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516"/>
      </w:tblGrid>
      <w:tr w:rsidR="006013EE" w:rsidRPr="006013EE" w14:paraId="1B7BC58E" w14:textId="77777777" w:rsidTr="006013EE">
        <w:trPr>
          <w:trHeight w:val="285"/>
        </w:trPr>
        <w:tc>
          <w:tcPr>
            <w:tcW w:w="3102" w:type="dxa"/>
            <w:tcBorders>
              <w:top w:val="single" w:sz="6" w:space="0" w:color="7F7F7F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E88C1A" w14:textId="77777777" w:rsidR="006013EE" w:rsidRPr="006013EE" w:rsidRDefault="006013EE" w:rsidP="006013EE">
            <w:r w:rsidRPr="006013EE">
              <w:t>PROCESSO</w:t>
            </w:r>
          </w:p>
        </w:tc>
        <w:tc>
          <w:tcPr>
            <w:tcW w:w="651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53A207" w14:textId="1A05F893" w:rsidR="006013EE" w:rsidRPr="006013EE" w:rsidRDefault="006D05B3" w:rsidP="006013EE">
            <w:hyperlink r:id="rId7" w:tgtFrame="_blank" w:history="1">
              <w:r w:rsidR="005843FA" w:rsidRPr="005843FA">
                <w:rPr>
                  <w:rStyle w:val="Hyperlink"/>
                </w:rPr>
                <w:t>00164.000255/2024-85</w:t>
              </w:r>
            </w:hyperlink>
          </w:p>
        </w:tc>
      </w:tr>
      <w:tr w:rsidR="006013EE" w:rsidRPr="006013EE" w14:paraId="1A3C2BA8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569859" w14:textId="77777777" w:rsidR="006013EE" w:rsidRPr="006013EE" w:rsidRDefault="006013EE" w:rsidP="006013EE">
            <w:r w:rsidRPr="006013EE">
              <w:t>INTERESSADO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1F7E46" w14:textId="77777777" w:rsidR="006013EE" w:rsidRPr="006013EE" w:rsidRDefault="006013EE" w:rsidP="006013EE">
            <w:r w:rsidRPr="006013EE">
              <w:t>CAU/MT</w:t>
            </w:r>
          </w:p>
        </w:tc>
      </w:tr>
      <w:tr w:rsidR="006013EE" w:rsidRPr="006013EE" w14:paraId="139946C6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6398FC" w14:textId="77777777" w:rsidR="006013EE" w:rsidRPr="006013EE" w:rsidRDefault="006013EE" w:rsidP="006013EE">
            <w:pPr>
              <w:ind w:firstLine="142"/>
            </w:pPr>
            <w:r w:rsidRPr="006013EE">
              <w:t>ASSUNTO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F0C3EE" w14:textId="29AA407A" w:rsidR="006013EE" w:rsidRPr="006013EE" w:rsidRDefault="005843FA" w:rsidP="00F23BBF">
            <w:pPr>
              <w:jc w:val="both"/>
            </w:pPr>
            <w:r w:rsidRPr="005843FA">
              <w:rPr>
                <w:rFonts w:ascii="Calibri" w:hAnsi="Calibri" w:cs="Calibri"/>
                <w:color w:val="000000"/>
              </w:rPr>
              <w:t>GT Relações Institucionais</w:t>
            </w:r>
          </w:p>
        </w:tc>
      </w:tr>
    </w:tbl>
    <w:p w14:paraId="7A3CCE14" w14:textId="77777777" w:rsidR="006013EE" w:rsidRPr="006013EE" w:rsidRDefault="006013EE" w:rsidP="006013EE">
      <w:pPr>
        <w:ind w:firstLine="142"/>
      </w:pPr>
    </w:p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6013EE" w:rsidRPr="006013EE" w14:paraId="5C49549F" w14:textId="77777777" w:rsidTr="006013EE">
        <w:trPr>
          <w:trHeight w:val="285"/>
        </w:trPr>
        <w:tc>
          <w:tcPr>
            <w:tcW w:w="96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BABF4B" w14:textId="6215A336" w:rsidR="006013EE" w:rsidRPr="006013EE" w:rsidRDefault="006013EE" w:rsidP="006013EE">
            <w:pPr>
              <w:ind w:firstLine="142"/>
              <w:jc w:val="center"/>
            </w:pPr>
            <w:r w:rsidRPr="006013EE">
              <w:rPr>
                <w:b/>
                <w:bCs/>
              </w:rPr>
              <w:t>DELIBERAÇÃO PLENÁRIA DPOMT Nº 0150-</w:t>
            </w:r>
            <w:r w:rsidR="005843FA">
              <w:rPr>
                <w:b/>
                <w:bCs/>
              </w:rPr>
              <w:t>10</w:t>
            </w:r>
            <w:r w:rsidRPr="006013EE">
              <w:rPr>
                <w:b/>
                <w:bCs/>
              </w:rPr>
              <w:t>/2024 – PLEN – CAU/MT</w:t>
            </w:r>
          </w:p>
        </w:tc>
      </w:tr>
    </w:tbl>
    <w:p w14:paraId="04403055" w14:textId="77777777" w:rsidR="006013EE" w:rsidRDefault="006013EE" w:rsidP="006013EE">
      <w:pPr>
        <w:ind w:firstLine="142"/>
      </w:pPr>
    </w:p>
    <w:p w14:paraId="2D8AD4D1" w14:textId="69828449" w:rsidR="006013EE" w:rsidRDefault="006013EE" w:rsidP="006013EE">
      <w:pPr>
        <w:ind w:left="426" w:right="486"/>
        <w:jc w:val="both"/>
      </w:pPr>
      <w:r w:rsidRPr="006013EE">
        <w:t xml:space="preserve">O PLENÁRIO DO CONSELHO DE ARQUITETURA E URBANISMO DE MATO GROSSO – CAU/MT no exercício das competências e prerrogativas de que trata os artigos 29 e 30 do Regimento Interno do CAU/MT, reunido ordinariamente de </w:t>
      </w:r>
      <w:r>
        <w:t xml:space="preserve">forma presencial na sede do CAU/MT, </w:t>
      </w:r>
      <w:r w:rsidRPr="006013EE">
        <w:t xml:space="preserve">no dia </w:t>
      </w:r>
      <w:r>
        <w:t xml:space="preserve">20 de julho </w:t>
      </w:r>
      <w:r w:rsidRPr="006013EE">
        <w:t xml:space="preserve">de 2024, após análise do assunto em epígrafe, e </w:t>
      </w:r>
    </w:p>
    <w:p w14:paraId="13618CE4" w14:textId="3C76C0A8" w:rsidR="00151F02" w:rsidRDefault="005E1931" w:rsidP="005E1931">
      <w:pPr>
        <w:spacing w:after="0"/>
        <w:ind w:left="426" w:right="486"/>
        <w:jc w:val="both"/>
      </w:pPr>
      <w:r w:rsidRPr="005E1931">
        <w:t xml:space="preserve">Considerando que a Presidência do CAU/MT poderá instituir e compor grupos de trabalho (órgão consultivo) para atender demandas administrativas específicas, de caráter temporário e considerando ainda, que os grupos de trabalhos não poderão ter em suas composições conselheiros titulares ou suplentes de conselheiros, nos moldes da alínea c), inciso II do </w:t>
      </w:r>
      <w:proofErr w:type="spellStart"/>
      <w:r w:rsidRPr="005E1931">
        <w:t>art</w:t>
      </w:r>
      <w:proofErr w:type="spellEnd"/>
      <w:r w:rsidRPr="005E1931">
        <w:t xml:space="preserve"> 6º do Regimento Geral do CAU/BR, de 28 de abril de 2017; alínea c), inciso II do </w:t>
      </w:r>
      <w:proofErr w:type="spellStart"/>
      <w:r w:rsidRPr="005E1931">
        <w:t>art</w:t>
      </w:r>
      <w:proofErr w:type="spellEnd"/>
      <w:r w:rsidRPr="005E1931">
        <w:t xml:space="preserve"> 5º e art. 10 do Regimento Interno do CAU/MT, de 09 de fevereiro de 2019.</w:t>
      </w:r>
    </w:p>
    <w:p w14:paraId="33C4A402" w14:textId="77777777" w:rsidR="005E1931" w:rsidRDefault="005E1931" w:rsidP="005E1931">
      <w:pPr>
        <w:spacing w:after="0"/>
        <w:ind w:left="426" w:right="486"/>
        <w:jc w:val="both"/>
      </w:pPr>
    </w:p>
    <w:p w14:paraId="6CDF3A50" w14:textId="77777777" w:rsidR="005E1931" w:rsidRDefault="005E1931" w:rsidP="005E1931">
      <w:pPr>
        <w:spacing w:after="0"/>
        <w:ind w:left="426" w:right="486"/>
        <w:jc w:val="both"/>
      </w:pPr>
      <w:r w:rsidRPr="005E1931">
        <w:t xml:space="preserve">Considerando que os órgãos consultivos têm a finalidade de assessorar os órgãos deliberativos e a presidência e que o ato que instituir o grupo de trabalho deverá contemplar justificativa para sua criação, competências, calendário de atividades, dotação orçamentária e prazo de funcionamento, conforme §2° do art. 6º do Regimento Geral do CAU/BR, de 28 de abril de 2017 e §2º do art. 10 do Regimento Interno do CAU/MT, de 09 de fevereiro de 2019. </w:t>
      </w:r>
    </w:p>
    <w:p w14:paraId="101D48D4" w14:textId="77777777" w:rsidR="005E1931" w:rsidRDefault="005E1931" w:rsidP="005E1931">
      <w:pPr>
        <w:spacing w:after="0"/>
        <w:ind w:left="426" w:right="486"/>
        <w:jc w:val="both"/>
      </w:pPr>
    </w:p>
    <w:p w14:paraId="74CD3E1D" w14:textId="77777777" w:rsidR="005E1931" w:rsidRDefault="005E1931" w:rsidP="005E1931">
      <w:pPr>
        <w:spacing w:after="0"/>
        <w:ind w:left="426" w:right="486"/>
        <w:jc w:val="both"/>
      </w:pPr>
      <w:r w:rsidRPr="005E1931">
        <w:t xml:space="preserve">Considerando a necessidade de acompanhar as representações do CAU/MT, com objetivo de alinhamento dos entendimentos em conformidade com os anseios do Conselho de Arquitetura e Urbanismo de Mato Grosso e impulsionar a representação do CAU/MT nos órgãos públicos municipais, estaduais e federais. </w:t>
      </w:r>
    </w:p>
    <w:p w14:paraId="7F9D3F69" w14:textId="77777777" w:rsidR="005E1931" w:rsidRDefault="005E1931" w:rsidP="005E1931">
      <w:pPr>
        <w:spacing w:after="0"/>
        <w:ind w:left="426" w:right="486"/>
        <w:jc w:val="both"/>
      </w:pPr>
    </w:p>
    <w:p w14:paraId="0F73C803" w14:textId="00D4D287" w:rsidR="005E1931" w:rsidRDefault="005E1931" w:rsidP="005E1931">
      <w:pPr>
        <w:spacing w:after="0"/>
        <w:ind w:left="426" w:right="486"/>
        <w:jc w:val="both"/>
      </w:pPr>
      <w:r w:rsidRPr="005E1931">
        <w:t xml:space="preserve">Considerando que o CAU/MT na observância do seu papel institucional instituído pelo art. 24, § 1º da Lei 12.378/2010 e do Regimento Interno, de 09 de fevereiro de 2019 é promotor de condições para o aperfeiçoamento das atividades profissionais, com as entidades representativas de profissionais, com órgãos públicos, com organizações não governamentais, e com a sociedade civil organizada. </w:t>
      </w:r>
    </w:p>
    <w:p w14:paraId="3781FDD2" w14:textId="77777777" w:rsidR="005E1931" w:rsidRDefault="005E1931" w:rsidP="005E1931">
      <w:pPr>
        <w:spacing w:after="0"/>
        <w:ind w:left="426" w:right="486"/>
        <w:jc w:val="both"/>
      </w:pPr>
    </w:p>
    <w:p w14:paraId="23FAE594" w14:textId="67CCD130" w:rsidR="00151F02" w:rsidRPr="00151F02" w:rsidRDefault="005E1931" w:rsidP="005E1931">
      <w:pPr>
        <w:spacing w:after="0"/>
        <w:ind w:left="426" w:right="486"/>
        <w:jc w:val="both"/>
      </w:pPr>
      <w:r w:rsidRPr="005E1931">
        <w:t>Considerando que compete ao plenário do CAU/MT a instituição e composição de órgãos consultivos, propostas por presidência, por conselho diretor, caso instituído, ou por comissão ordinária, aprovando os seus objetivos, prazos e plano de ação e orçamento, determinado pelo inciso XVI do art. 34 do Regimento Interno do CAU/MT, de 09 de fevereiro de 2019.</w:t>
      </w:r>
    </w:p>
    <w:p w14:paraId="7429868F" w14:textId="77777777" w:rsidR="00151F02" w:rsidRPr="00151F02" w:rsidRDefault="00151F02" w:rsidP="00151F02">
      <w:pPr>
        <w:spacing w:after="0"/>
        <w:ind w:left="567" w:right="486"/>
        <w:jc w:val="both"/>
        <w:rPr>
          <w:i/>
          <w:iCs/>
        </w:rPr>
      </w:pPr>
    </w:p>
    <w:p w14:paraId="6C437626" w14:textId="019492A7" w:rsidR="006013EE" w:rsidRPr="006013EE" w:rsidRDefault="006013EE" w:rsidP="006013EE">
      <w:pPr>
        <w:ind w:left="426" w:right="486"/>
        <w:jc w:val="both"/>
      </w:pPr>
      <w:r w:rsidRPr="006013EE">
        <w:rPr>
          <w:b/>
          <w:bCs/>
        </w:rPr>
        <w:t>DELIBERA:</w:t>
      </w:r>
    </w:p>
    <w:p w14:paraId="331AC548" w14:textId="1D1FCC3C" w:rsidR="009131AF" w:rsidRDefault="00151F02" w:rsidP="00151F02">
      <w:pPr>
        <w:pStyle w:val="PargrafodaLista"/>
        <w:numPr>
          <w:ilvl w:val="0"/>
          <w:numId w:val="2"/>
        </w:numPr>
        <w:ind w:right="486"/>
      </w:pPr>
      <w:r>
        <w:t xml:space="preserve">Aprovar </w:t>
      </w:r>
      <w:r w:rsidR="005E1931">
        <w:t xml:space="preserve">a Proposta n.º 001/2024-MT, de 12 de julho de 2024 da </w:t>
      </w:r>
      <w:r w:rsidR="00B96EF8">
        <w:t>P</w:t>
      </w:r>
      <w:r w:rsidR="005E1931">
        <w:t>residência do CAU/M</w:t>
      </w:r>
      <w:r w:rsidR="00B96EF8">
        <w:t>T,</w:t>
      </w:r>
      <w:r w:rsidR="005E1931">
        <w:t xml:space="preserve"> conforme segue:</w:t>
      </w:r>
    </w:p>
    <w:p w14:paraId="0905B9CB" w14:textId="77777777" w:rsidR="005E1931" w:rsidRDefault="005E1931" w:rsidP="005E1931">
      <w:pPr>
        <w:pStyle w:val="PargrafodaLista"/>
        <w:ind w:left="786" w:right="486"/>
      </w:pPr>
    </w:p>
    <w:p w14:paraId="7541542F" w14:textId="77777777" w:rsidR="005E1931" w:rsidRPr="00210177" w:rsidRDefault="005E1931" w:rsidP="005E1931">
      <w:pPr>
        <w:spacing w:before="94" w:line="276" w:lineRule="auto"/>
        <w:ind w:right="364"/>
        <w:jc w:val="both"/>
        <w:rPr>
          <w:rFonts w:cstheme="minorHAnsi"/>
          <w:color w:val="000000"/>
        </w:rPr>
      </w:pPr>
    </w:p>
    <w:p w14:paraId="6647944B" w14:textId="099AFADA" w:rsidR="005E1931" w:rsidRPr="005E1931" w:rsidRDefault="005E1931" w:rsidP="005E1931">
      <w:pPr>
        <w:pStyle w:val="PargrafodaLista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364"/>
        <w:jc w:val="both"/>
        <w:rPr>
          <w:rFonts w:cstheme="minorHAnsi"/>
        </w:rPr>
      </w:pPr>
      <w:r w:rsidRPr="005E1931">
        <w:rPr>
          <w:rFonts w:cstheme="minorHAnsi"/>
        </w:rPr>
        <w:lastRenderedPageBreak/>
        <w:t>Constituir o Grupo de Trabalho de Grupo de Trabalho de Relações Institucionais, designado GT – Relações Institucionais, conforme segue:</w:t>
      </w:r>
    </w:p>
    <w:p w14:paraId="6310FFF3" w14:textId="77777777" w:rsidR="005E1931" w:rsidRPr="00210177" w:rsidRDefault="005E1931" w:rsidP="005E1931">
      <w:pPr>
        <w:pStyle w:val="Corpodetexto"/>
        <w:spacing w:line="276" w:lineRule="auto"/>
        <w:ind w:left="3402" w:right="364"/>
        <w:jc w:val="both"/>
        <w:rPr>
          <w:rFonts w:asciiTheme="minorHAnsi" w:hAnsiTheme="minorHAnsi" w:cstheme="minorHAnsi"/>
        </w:rPr>
      </w:pPr>
      <w:bookmarkStart w:id="0" w:name="_Hlk171677746"/>
    </w:p>
    <w:p w14:paraId="1E37ED0A" w14:textId="67EAD5F6" w:rsidR="005E1931" w:rsidRPr="00210177" w:rsidRDefault="005E1931" w:rsidP="005E1931">
      <w:pPr>
        <w:pStyle w:val="Corpodetexto"/>
        <w:spacing w:line="276" w:lineRule="auto"/>
        <w:ind w:left="3402" w:right="364"/>
        <w:jc w:val="both"/>
        <w:rPr>
          <w:rFonts w:asciiTheme="minorHAnsi" w:hAnsiTheme="minorHAnsi" w:cstheme="minorHAnsi"/>
        </w:rPr>
      </w:pPr>
      <w:r w:rsidRPr="00210177">
        <w:rPr>
          <w:rFonts w:asciiTheme="minorHAnsi" w:hAnsiTheme="minorHAnsi" w:cstheme="minorHAnsi"/>
        </w:rPr>
        <w:t>Constitui o Grupo de Trabalho de Relações Institucionais, designado GT – Relações Institucionais e dá outras providências</w:t>
      </w:r>
      <w:bookmarkEnd w:id="0"/>
      <w:r w:rsidRPr="00210177">
        <w:rPr>
          <w:rFonts w:asciiTheme="minorHAnsi" w:hAnsiTheme="minorHAnsi" w:cstheme="minorHAnsi"/>
        </w:rPr>
        <w:t>.</w:t>
      </w:r>
    </w:p>
    <w:p w14:paraId="628D515A" w14:textId="77777777" w:rsidR="005E1931" w:rsidRPr="00210177" w:rsidRDefault="005E1931" w:rsidP="005E1931">
      <w:pPr>
        <w:pStyle w:val="Corpodetexto"/>
        <w:spacing w:line="276" w:lineRule="auto"/>
        <w:ind w:left="720" w:right="364"/>
        <w:jc w:val="both"/>
        <w:rPr>
          <w:rFonts w:asciiTheme="minorHAnsi" w:hAnsiTheme="minorHAnsi" w:cstheme="minorHAnsi"/>
        </w:rPr>
      </w:pPr>
    </w:p>
    <w:p w14:paraId="041AEF35" w14:textId="77777777" w:rsidR="005E1931" w:rsidRPr="00210177" w:rsidRDefault="005E1931" w:rsidP="005E1931">
      <w:pPr>
        <w:tabs>
          <w:tab w:val="left" w:pos="360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 xml:space="preserve">Art. 1º Fica criado, no âmbito do Conselho de Arquitetura e Urbanismo de Mato Grosso- CAU/MT, o órgão consultivo, instituído como </w:t>
      </w:r>
      <w:bookmarkStart w:id="1" w:name="_Hlk171677732"/>
      <w:r w:rsidRPr="00210177">
        <w:rPr>
          <w:rFonts w:cstheme="minorHAnsi"/>
        </w:rPr>
        <w:t>Grupo de Trabalho de Relações Institucionais, que fica designado GT – Relações Institucionais.</w:t>
      </w:r>
      <w:bookmarkEnd w:id="1"/>
    </w:p>
    <w:p w14:paraId="70C99962" w14:textId="77777777" w:rsidR="005E1931" w:rsidRPr="00210177" w:rsidRDefault="005E1931" w:rsidP="005E1931">
      <w:pPr>
        <w:tabs>
          <w:tab w:val="left" w:pos="360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>§1º O órgão consultivo do caput deste artigo, tem a finalidade de assessorar a Presidência, não possuindo caráter deliberativo.</w:t>
      </w:r>
    </w:p>
    <w:p w14:paraId="1BAEC1CB" w14:textId="77777777" w:rsidR="005E1931" w:rsidRPr="00210177" w:rsidRDefault="005E1931" w:rsidP="005E1931">
      <w:pPr>
        <w:tabs>
          <w:tab w:val="left" w:pos="360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>§2º Os trabalhos do Grupo de Trabalho serão registrados em súmulas e propostas, este último, quando houver.</w:t>
      </w:r>
    </w:p>
    <w:p w14:paraId="24422363" w14:textId="77777777" w:rsidR="005E1931" w:rsidRPr="00210177" w:rsidRDefault="005E1931" w:rsidP="005E1931">
      <w:pPr>
        <w:tabs>
          <w:tab w:val="left" w:pos="360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>§3º As propostas serão apreciadas pela Presidência do CAU/MT, que realizará os encaminhamentos devidos, quando necessário;</w:t>
      </w:r>
    </w:p>
    <w:p w14:paraId="73B8EAF7" w14:textId="77777777" w:rsidR="005E1931" w:rsidRPr="00210177" w:rsidRDefault="005E1931" w:rsidP="005E1931">
      <w:pPr>
        <w:tabs>
          <w:tab w:val="left" w:pos="360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 xml:space="preserve">§4º A súmula será apresentada ao Plenário do CAU/MT por meio do Coordenador instituído; </w:t>
      </w:r>
    </w:p>
    <w:p w14:paraId="5E11B6DE" w14:textId="77777777" w:rsidR="005E1931" w:rsidRPr="00210177" w:rsidRDefault="005E1931" w:rsidP="005E1931">
      <w:pPr>
        <w:tabs>
          <w:tab w:val="left" w:pos="360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>§5º O andamento do trabalho deverá ser comunicado à Presidência do CAU/MT e ao Plenário, a cada 30 (trinta) dias.</w:t>
      </w:r>
    </w:p>
    <w:p w14:paraId="68A141CE" w14:textId="77777777" w:rsidR="005E1931" w:rsidRPr="00210177" w:rsidRDefault="005E1931" w:rsidP="005E1931">
      <w:pPr>
        <w:pStyle w:val="Corpodetexto"/>
        <w:spacing w:line="276" w:lineRule="auto"/>
        <w:ind w:left="284" w:right="364"/>
        <w:rPr>
          <w:rFonts w:asciiTheme="minorHAnsi" w:hAnsiTheme="minorHAnsi" w:cstheme="minorHAnsi"/>
        </w:rPr>
      </w:pPr>
    </w:p>
    <w:p w14:paraId="0D666FE7" w14:textId="77777777" w:rsidR="005E1931" w:rsidRPr="00210177" w:rsidRDefault="005E1931" w:rsidP="005E1931">
      <w:pPr>
        <w:pStyle w:val="PargrafodaLista"/>
        <w:tabs>
          <w:tab w:val="left" w:pos="528"/>
        </w:tabs>
        <w:spacing w:line="276" w:lineRule="auto"/>
        <w:ind w:left="284" w:right="364"/>
        <w:rPr>
          <w:rFonts w:cstheme="minorHAnsi"/>
        </w:rPr>
      </w:pPr>
      <w:r w:rsidRPr="00210177">
        <w:rPr>
          <w:rFonts w:cstheme="minorHAnsi"/>
        </w:rPr>
        <w:t>Art. 2</w:t>
      </w:r>
      <w:proofErr w:type="gramStart"/>
      <w:r w:rsidRPr="00210177">
        <w:rPr>
          <w:rFonts w:cstheme="minorHAnsi"/>
        </w:rPr>
        <w:t>º  Ao</w:t>
      </w:r>
      <w:proofErr w:type="gramEnd"/>
      <w:r w:rsidRPr="00210177">
        <w:rPr>
          <w:rFonts w:cstheme="minorHAnsi"/>
        </w:rPr>
        <w:t xml:space="preserve"> GT – Relações Institucionais competirá:</w:t>
      </w:r>
    </w:p>
    <w:p w14:paraId="2DDFB242" w14:textId="77777777" w:rsidR="005E1931" w:rsidRPr="00210177" w:rsidRDefault="005E1931" w:rsidP="005E1931">
      <w:pPr>
        <w:pStyle w:val="Corpodetexto"/>
        <w:spacing w:line="276" w:lineRule="auto"/>
        <w:ind w:left="284" w:right="364"/>
        <w:jc w:val="both"/>
        <w:rPr>
          <w:rFonts w:asciiTheme="minorHAnsi" w:hAnsiTheme="minorHAnsi" w:cstheme="minorHAnsi"/>
        </w:rPr>
      </w:pPr>
    </w:p>
    <w:p w14:paraId="79C6506F" w14:textId="77777777" w:rsidR="005E1931" w:rsidRPr="00210177" w:rsidRDefault="005E1931" w:rsidP="005E1931">
      <w:pPr>
        <w:tabs>
          <w:tab w:val="left" w:pos="351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>I - Propor a Comissão Especial de Política Urbana e Ambiental – CEPUA-CAU/MT a participação do CAU/MT, em colegiados vinculados a outras entidades do Poder Público e afins a sua área de atuação, tais como conselhos estaduais e municipais.</w:t>
      </w:r>
    </w:p>
    <w:p w14:paraId="115F4F3D" w14:textId="77777777" w:rsidR="005E1931" w:rsidRPr="00210177" w:rsidRDefault="005E1931" w:rsidP="005E1931">
      <w:pPr>
        <w:pStyle w:val="PargrafodaLista"/>
        <w:widowControl w:val="0"/>
        <w:numPr>
          <w:ilvl w:val="0"/>
          <w:numId w:val="5"/>
        </w:numPr>
        <w:tabs>
          <w:tab w:val="left" w:pos="351"/>
        </w:tabs>
        <w:spacing w:after="0" w:line="276" w:lineRule="auto"/>
        <w:ind w:left="284" w:right="364" w:firstLine="0"/>
        <w:contextualSpacing w:val="0"/>
        <w:jc w:val="both"/>
        <w:rPr>
          <w:rFonts w:cstheme="minorHAnsi"/>
        </w:rPr>
      </w:pPr>
      <w:r w:rsidRPr="00210177">
        <w:rPr>
          <w:rFonts w:cstheme="minorHAnsi"/>
        </w:rPr>
        <w:t xml:space="preserve"> Acompanhar as atividades exercidas pelos representantes do CAU/MT nos órgãos públicos municipais, estaduais e federais;</w:t>
      </w:r>
    </w:p>
    <w:p w14:paraId="223A7FFC" w14:textId="77777777" w:rsidR="005E1931" w:rsidRPr="00210177" w:rsidRDefault="005E1931" w:rsidP="005E1931">
      <w:pPr>
        <w:pStyle w:val="PargrafodaLista"/>
        <w:tabs>
          <w:tab w:val="left" w:pos="351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 xml:space="preserve">III - harmonizar e propor entendimento, através de propostas, objetivando alinhar o </w:t>
      </w:r>
      <w:proofErr w:type="gramStart"/>
      <w:r w:rsidRPr="00210177">
        <w:rPr>
          <w:rFonts w:cstheme="minorHAnsi"/>
        </w:rPr>
        <w:t>conhecimento  em</w:t>
      </w:r>
      <w:proofErr w:type="gramEnd"/>
      <w:r w:rsidRPr="00210177">
        <w:rPr>
          <w:rFonts w:cstheme="minorHAnsi"/>
        </w:rPr>
        <w:t xml:space="preserve"> conformidade com os anseios do Conselho de Arquitetura e Urbanismo de Mato Grosso; </w:t>
      </w:r>
    </w:p>
    <w:p w14:paraId="4C197A34" w14:textId="77777777" w:rsidR="005E1931" w:rsidRPr="00210177" w:rsidRDefault="005E1931" w:rsidP="005E1931">
      <w:pPr>
        <w:pStyle w:val="PargrafodaLista"/>
        <w:tabs>
          <w:tab w:val="left" w:pos="351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>IV- Manter o banco de dados atualizado de todas as representações que o Conselho de Arquitetura e Urbanismo de Mato Grosso possui cadeira, encaminhando solicitação de possíveis alteração à Presidência do CAU/MT;</w:t>
      </w:r>
    </w:p>
    <w:p w14:paraId="1704D641" w14:textId="77777777" w:rsidR="005E1931" w:rsidRPr="00210177" w:rsidRDefault="005E1931" w:rsidP="005E1931">
      <w:pPr>
        <w:pStyle w:val="PargrafodaLista"/>
        <w:tabs>
          <w:tab w:val="left" w:pos="351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>V- Elaborar relatório anual das atividades do Grupo de Trabalho;</w:t>
      </w:r>
    </w:p>
    <w:p w14:paraId="18CC943E" w14:textId="77777777" w:rsidR="005E1931" w:rsidRPr="00210177" w:rsidRDefault="005E1931" w:rsidP="005E1931">
      <w:pPr>
        <w:pStyle w:val="PargrafodaLista"/>
        <w:tabs>
          <w:tab w:val="left" w:pos="351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>VI – Impulsionar a representação do CAU/MT nos órgãos públicos municipais, estaduais e federais.</w:t>
      </w:r>
    </w:p>
    <w:p w14:paraId="24296598" w14:textId="77777777" w:rsidR="005E1931" w:rsidRPr="00210177" w:rsidRDefault="005E1931" w:rsidP="005E1931">
      <w:pPr>
        <w:pStyle w:val="PargrafodaLista"/>
        <w:tabs>
          <w:tab w:val="left" w:pos="351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>VII – Propor minuta de documentos, tais como ofícios, cartas, manifestação de entendimento, nota públicas, entre outros documentos pertinentes a função do GT de Relações Institucionais</w:t>
      </w:r>
    </w:p>
    <w:p w14:paraId="0FA19F01" w14:textId="77777777" w:rsidR="005E1931" w:rsidRPr="00210177" w:rsidRDefault="005E1931" w:rsidP="005E1931">
      <w:pPr>
        <w:tabs>
          <w:tab w:val="left" w:pos="336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>Parágrafo único: A competência de indicar representes é da Presidência, quando solicitado pelos órgãos do poder público e a CEPUA CAU/MT quando for proposto pelo GT – Relações Institucionais ou pela própria CEPUA CAU/MT, nos moldes do Regimento Interno de 09 de fevereiro de 2019.</w:t>
      </w:r>
    </w:p>
    <w:p w14:paraId="465DA4EE" w14:textId="77777777" w:rsidR="005E1931" w:rsidRPr="00210177" w:rsidRDefault="005E1931" w:rsidP="005E1931">
      <w:pPr>
        <w:tabs>
          <w:tab w:val="left" w:pos="336"/>
        </w:tabs>
        <w:spacing w:line="276" w:lineRule="auto"/>
        <w:ind w:left="284" w:right="364"/>
        <w:jc w:val="both"/>
        <w:rPr>
          <w:rFonts w:cstheme="minorHAnsi"/>
        </w:rPr>
      </w:pPr>
    </w:p>
    <w:p w14:paraId="118D27D0" w14:textId="77777777" w:rsidR="005E1931" w:rsidRPr="00210177" w:rsidRDefault="005E1931" w:rsidP="005E1931">
      <w:pPr>
        <w:tabs>
          <w:tab w:val="left" w:pos="379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lastRenderedPageBreak/>
        <w:t>Art. 3º O GT – Relações Institucionais será composto pelos seguintes empregados e Conselheiros Estaduais do CAU/MT:</w:t>
      </w:r>
    </w:p>
    <w:p w14:paraId="6F3D18DF" w14:textId="77777777" w:rsidR="005E1931" w:rsidRPr="00210177" w:rsidRDefault="005E1931" w:rsidP="005E1931">
      <w:pPr>
        <w:pStyle w:val="Corpodetexto"/>
        <w:spacing w:line="276" w:lineRule="auto"/>
        <w:ind w:left="284" w:right="364"/>
        <w:rPr>
          <w:rFonts w:asciiTheme="minorHAnsi" w:hAnsiTheme="minorHAnsi" w:cstheme="minorHAnsi"/>
        </w:rPr>
      </w:pPr>
    </w:p>
    <w:p w14:paraId="15F019B3" w14:textId="77777777" w:rsidR="005E1931" w:rsidRPr="00210177" w:rsidRDefault="005E1931" w:rsidP="005E1931">
      <w:pPr>
        <w:pStyle w:val="PargrafodaLista"/>
        <w:widowControl w:val="0"/>
        <w:numPr>
          <w:ilvl w:val="0"/>
          <w:numId w:val="4"/>
        </w:numPr>
        <w:tabs>
          <w:tab w:val="left" w:pos="216"/>
        </w:tabs>
        <w:spacing w:after="0" w:line="276" w:lineRule="auto"/>
        <w:ind w:left="284" w:right="364" w:firstLine="0"/>
        <w:contextualSpacing w:val="0"/>
        <w:jc w:val="both"/>
        <w:rPr>
          <w:rFonts w:cstheme="minorHAnsi"/>
        </w:rPr>
      </w:pPr>
      <w:r w:rsidRPr="00210177">
        <w:rPr>
          <w:rFonts w:cstheme="minorHAnsi"/>
        </w:rPr>
        <w:t>Efetivo:</w:t>
      </w:r>
      <w:r>
        <w:rPr>
          <w:rFonts w:cstheme="minorHAnsi"/>
        </w:rPr>
        <w:t xml:space="preserve"> </w:t>
      </w:r>
      <w:r w:rsidRPr="00210177">
        <w:rPr>
          <w:rFonts w:cstheme="minorHAnsi"/>
        </w:rPr>
        <w:t>João Antônio Silva Neto</w:t>
      </w:r>
    </w:p>
    <w:p w14:paraId="3716B714" w14:textId="77777777" w:rsidR="005E1931" w:rsidRPr="00210177" w:rsidRDefault="005E1931" w:rsidP="005E1931">
      <w:pPr>
        <w:pStyle w:val="PargrafodaLista"/>
        <w:widowControl w:val="0"/>
        <w:numPr>
          <w:ilvl w:val="0"/>
          <w:numId w:val="4"/>
        </w:numPr>
        <w:tabs>
          <w:tab w:val="left" w:pos="216"/>
        </w:tabs>
        <w:spacing w:after="0" w:line="276" w:lineRule="auto"/>
        <w:ind w:left="284" w:right="364" w:firstLine="0"/>
        <w:contextualSpacing w:val="0"/>
        <w:jc w:val="both"/>
        <w:rPr>
          <w:rFonts w:cstheme="minorHAnsi"/>
        </w:rPr>
      </w:pPr>
      <w:r w:rsidRPr="00210177">
        <w:rPr>
          <w:rFonts w:cstheme="minorHAnsi"/>
        </w:rPr>
        <w:t>Efetivo:</w:t>
      </w:r>
      <w:r>
        <w:rPr>
          <w:rFonts w:cstheme="minorHAnsi"/>
        </w:rPr>
        <w:t>______________</w:t>
      </w:r>
      <w:r w:rsidRPr="00210177">
        <w:rPr>
          <w:rFonts w:cstheme="minorHAnsi"/>
        </w:rPr>
        <w:t>; Suplente:</w:t>
      </w:r>
      <w:r>
        <w:rPr>
          <w:rFonts w:cstheme="minorHAnsi"/>
        </w:rPr>
        <w:t>_____________</w:t>
      </w:r>
      <w:r w:rsidRPr="00210177">
        <w:rPr>
          <w:rFonts w:cstheme="minorHAnsi"/>
        </w:rPr>
        <w:t>;</w:t>
      </w:r>
    </w:p>
    <w:p w14:paraId="7D7A45F1" w14:textId="77777777" w:rsidR="005E1931" w:rsidRPr="00210177" w:rsidRDefault="005E1931" w:rsidP="005E1931">
      <w:pPr>
        <w:pStyle w:val="PargrafodaLista"/>
        <w:widowControl w:val="0"/>
        <w:numPr>
          <w:ilvl w:val="0"/>
          <w:numId w:val="4"/>
        </w:numPr>
        <w:tabs>
          <w:tab w:val="left" w:pos="216"/>
        </w:tabs>
        <w:spacing w:after="0" w:line="276" w:lineRule="auto"/>
        <w:ind w:left="284" w:right="364" w:firstLine="0"/>
        <w:contextualSpacing w:val="0"/>
        <w:jc w:val="both"/>
        <w:rPr>
          <w:rFonts w:cstheme="minorHAnsi"/>
        </w:rPr>
      </w:pPr>
      <w:r w:rsidRPr="00210177">
        <w:rPr>
          <w:rFonts w:cstheme="minorHAnsi"/>
        </w:rPr>
        <w:t>Efetivo:</w:t>
      </w:r>
      <w:r>
        <w:rPr>
          <w:rFonts w:cstheme="minorHAnsi"/>
        </w:rPr>
        <w:t>______________</w:t>
      </w:r>
      <w:r w:rsidRPr="00210177">
        <w:rPr>
          <w:rFonts w:cstheme="minorHAnsi"/>
        </w:rPr>
        <w:t>; Suplente:</w:t>
      </w:r>
      <w:r>
        <w:rPr>
          <w:rFonts w:cstheme="minorHAnsi"/>
        </w:rPr>
        <w:t>_____________</w:t>
      </w:r>
      <w:r w:rsidRPr="00210177">
        <w:rPr>
          <w:rFonts w:cstheme="minorHAnsi"/>
        </w:rPr>
        <w:t>;</w:t>
      </w:r>
    </w:p>
    <w:p w14:paraId="56DA19EC" w14:textId="77777777" w:rsidR="005E1931" w:rsidRPr="00210177" w:rsidRDefault="005E1931" w:rsidP="005E1931">
      <w:pPr>
        <w:pStyle w:val="PargrafodaLista"/>
        <w:widowControl w:val="0"/>
        <w:numPr>
          <w:ilvl w:val="0"/>
          <w:numId w:val="4"/>
        </w:numPr>
        <w:tabs>
          <w:tab w:val="left" w:pos="216"/>
        </w:tabs>
        <w:spacing w:after="0" w:line="276" w:lineRule="auto"/>
        <w:ind w:left="284" w:right="364" w:firstLine="0"/>
        <w:contextualSpacing w:val="0"/>
        <w:jc w:val="both"/>
        <w:rPr>
          <w:rFonts w:cstheme="minorHAnsi"/>
        </w:rPr>
      </w:pPr>
      <w:r w:rsidRPr="00210177">
        <w:rPr>
          <w:rFonts w:cstheme="minorHAnsi"/>
        </w:rPr>
        <w:t>Efetivo:</w:t>
      </w:r>
      <w:r>
        <w:rPr>
          <w:rFonts w:cstheme="minorHAnsi"/>
        </w:rPr>
        <w:t>______________</w:t>
      </w:r>
      <w:r w:rsidRPr="00210177">
        <w:rPr>
          <w:rFonts w:cstheme="minorHAnsi"/>
        </w:rPr>
        <w:t>; Suplente:</w:t>
      </w:r>
      <w:r>
        <w:rPr>
          <w:rFonts w:cstheme="minorHAnsi"/>
        </w:rPr>
        <w:t>_____________</w:t>
      </w:r>
      <w:r w:rsidRPr="00210177">
        <w:rPr>
          <w:rFonts w:cstheme="minorHAnsi"/>
        </w:rPr>
        <w:t>;</w:t>
      </w:r>
    </w:p>
    <w:p w14:paraId="082157D1" w14:textId="77777777" w:rsidR="005E1931" w:rsidRDefault="005E1931" w:rsidP="005E1931">
      <w:pPr>
        <w:pStyle w:val="PargrafodaLista"/>
        <w:tabs>
          <w:tab w:val="left" w:pos="276"/>
        </w:tabs>
        <w:spacing w:line="276" w:lineRule="auto"/>
        <w:ind w:left="284" w:right="364"/>
        <w:rPr>
          <w:rFonts w:cstheme="minorHAnsi"/>
        </w:rPr>
      </w:pPr>
    </w:p>
    <w:p w14:paraId="0232A1AE" w14:textId="77777777" w:rsidR="005E1931" w:rsidRDefault="005E1931" w:rsidP="005E1931">
      <w:pPr>
        <w:pStyle w:val="PargrafodaLista"/>
        <w:tabs>
          <w:tab w:val="left" w:pos="276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>§1º A coordenação do Grupo de Trabalho ficará a cargo do Assessor Institucional e Parlamentar do CAU/MT.</w:t>
      </w:r>
    </w:p>
    <w:p w14:paraId="6B713EE4" w14:textId="4C3EA5A6" w:rsidR="005E1931" w:rsidRDefault="005E1931" w:rsidP="005E1931">
      <w:pPr>
        <w:pStyle w:val="PargrafodaLista"/>
        <w:tabs>
          <w:tab w:val="left" w:pos="276"/>
        </w:tabs>
        <w:spacing w:line="276" w:lineRule="auto"/>
        <w:ind w:left="284" w:right="364"/>
        <w:jc w:val="both"/>
        <w:rPr>
          <w:rFonts w:cstheme="minorHAnsi"/>
        </w:rPr>
      </w:pPr>
      <w:r>
        <w:rPr>
          <w:rFonts w:cstheme="minorHAnsi"/>
        </w:rPr>
        <w:t>§2º As indicações de membros para compor o Grupo de Trabalho serão a car</w:t>
      </w:r>
      <w:r w:rsidR="00B96EF8">
        <w:rPr>
          <w:rFonts w:cstheme="minorHAnsi"/>
        </w:rPr>
        <w:t>g</w:t>
      </w:r>
      <w:r>
        <w:rPr>
          <w:rFonts w:cstheme="minorHAnsi"/>
        </w:rPr>
        <w:t>o da Presidência do CAU/MT e serão realizados no prazo máximo de 30 (trinta) dias úteis, devidamente realizados através de Portaria Presidencial.</w:t>
      </w:r>
    </w:p>
    <w:p w14:paraId="51462AA9" w14:textId="77777777" w:rsidR="005E1931" w:rsidRDefault="005E1931" w:rsidP="005E1931">
      <w:pPr>
        <w:pStyle w:val="PargrafodaLista"/>
        <w:tabs>
          <w:tab w:val="left" w:pos="276"/>
        </w:tabs>
        <w:spacing w:line="276" w:lineRule="auto"/>
        <w:ind w:left="284" w:right="364"/>
        <w:jc w:val="both"/>
        <w:rPr>
          <w:rFonts w:cstheme="minorHAnsi"/>
        </w:rPr>
      </w:pPr>
    </w:p>
    <w:p w14:paraId="728690E3" w14:textId="77777777" w:rsidR="005E1931" w:rsidRPr="00210177" w:rsidRDefault="005E1931" w:rsidP="005E1931">
      <w:pPr>
        <w:pStyle w:val="PargrafodaLista"/>
        <w:tabs>
          <w:tab w:val="left" w:pos="276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>Art. 5° Os membros do Grupo de Trabalho deverão elaborar cronograma e plano de trabalho na primeira reunião realizada depois sua instituição, bem como submeter tais documentos para aprovação das instâncias de supervisão instituídas no § 3° do art. 1°.</w:t>
      </w:r>
    </w:p>
    <w:p w14:paraId="2F714023" w14:textId="77777777" w:rsidR="005E1931" w:rsidRPr="00210177" w:rsidRDefault="005E1931" w:rsidP="005E1931">
      <w:pPr>
        <w:pStyle w:val="Corpodetexto"/>
        <w:spacing w:line="276" w:lineRule="auto"/>
        <w:ind w:left="284" w:right="364"/>
        <w:jc w:val="both"/>
        <w:rPr>
          <w:rFonts w:asciiTheme="minorHAnsi" w:hAnsiTheme="minorHAnsi" w:cstheme="minorHAnsi"/>
        </w:rPr>
      </w:pPr>
      <w:r w:rsidRPr="00210177">
        <w:rPr>
          <w:rFonts w:asciiTheme="minorHAnsi" w:hAnsiTheme="minorHAnsi" w:cstheme="minorHAnsi"/>
        </w:rPr>
        <w:t>Art. 6º O GT Relações Institucionais realizará suas reuniões por videoconferência e obedecerá ao calendário abaixo, podendo sofrer alteração, desde que registrado em súmula com a justificativa:</w:t>
      </w:r>
    </w:p>
    <w:p w14:paraId="26B6594E" w14:textId="77777777" w:rsidR="005E1931" w:rsidRPr="00210177" w:rsidRDefault="005E1931" w:rsidP="005E1931">
      <w:pPr>
        <w:pStyle w:val="Corpodetexto"/>
        <w:spacing w:line="276" w:lineRule="auto"/>
        <w:ind w:left="284" w:right="364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3007"/>
        <w:gridCol w:w="3287"/>
        <w:gridCol w:w="3487"/>
      </w:tblGrid>
      <w:tr w:rsidR="005E1931" w:rsidRPr="00210177" w14:paraId="03DC2653" w14:textId="77777777" w:rsidTr="005E1931">
        <w:tc>
          <w:tcPr>
            <w:tcW w:w="3007" w:type="dxa"/>
            <w:shd w:val="clear" w:color="auto" w:fill="D9D9D9" w:themeFill="background1" w:themeFillShade="D9"/>
          </w:tcPr>
          <w:p w14:paraId="3C8CCFF7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0177"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3287" w:type="dxa"/>
            <w:shd w:val="clear" w:color="auto" w:fill="D9D9D9" w:themeFill="background1" w:themeFillShade="D9"/>
          </w:tcPr>
          <w:p w14:paraId="01130D47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0177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52F10867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0177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</w:tr>
      <w:tr w:rsidR="005E1931" w:rsidRPr="00210177" w14:paraId="090B2EBC" w14:textId="77777777" w:rsidTr="005E1931">
        <w:tc>
          <w:tcPr>
            <w:tcW w:w="3007" w:type="dxa"/>
          </w:tcPr>
          <w:p w14:paraId="2FB6E0FF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both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 xml:space="preserve">13 de </w:t>
            </w:r>
            <w:proofErr w:type="spellStart"/>
            <w:r w:rsidRPr="00210177">
              <w:rPr>
                <w:rFonts w:asciiTheme="minorHAnsi" w:hAnsiTheme="minorHAnsi" w:cstheme="minorHAnsi"/>
              </w:rPr>
              <w:t>agosto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2024</w:t>
            </w:r>
          </w:p>
        </w:tc>
        <w:tc>
          <w:tcPr>
            <w:tcW w:w="3287" w:type="dxa"/>
          </w:tcPr>
          <w:p w14:paraId="15E25BE0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proofErr w:type="spellStart"/>
            <w:r w:rsidRPr="00210177">
              <w:rPr>
                <w:rFonts w:asciiTheme="minorHAnsi" w:hAnsiTheme="minorHAnsi" w:cstheme="minorHAnsi"/>
              </w:rPr>
              <w:t>janeiro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2025 </w:t>
            </w:r>
          </w:p>
        </w:tc>
        <w:tc>
          <w:tcPr>
            <w:tcW w:w="3487" w:type="dxa"/>
          </w:tcPr>
          <w:p w14:paraId="27EB4D8F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>Janeiro de 2026</w:t>
            </w:r>
          </w:p>
        </w:tc>
      </w:tr>
      <w:tr w:rsidR="005E1931" w:rsidRPr="00210177" w14:paraId="3A6AB9AF" w14:textId="77777777" w:rsidTr="005E1931">
        <w:tc>
          <w:tcPr>
            <w:tcW w:w="3007" w:type="dxa"/>
          </w:tcPr>
          <w:p w14:paraId="0D0C963A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both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 xml:space="preserve">17 de </w:t>
            </w:r>
            <w:proofErr w:type="spellStart"/>
            <w:r w:rsidRPr="00210177">
              <w:rPr>
                <w:rFonts w:asciiTheme="minorHAnsi" w:hAnsiTheme="minorHAnsi" w:cstheme="minorHAnsi"/>
              </w:rPr>
              <w:t>setembro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2024</w:t>
            </w:r>
          </w:p>
        </w:tc>
        <w:tc>
          <w:tcPr>
            <w:tcW w:w="3287" w:type="dxa"/>
          </w:tcPr>
          <w:p w14:paraId="36EBDDD4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proofErr w:type="spellStart"/>
            <w:r w:rsidRPr="00210177">
              <w:rPr>
                <w:rFonts w:asciiTheme="minorHAnsi" w:hAnsiTheme="minorHAnsi" w:cstheme="minorHAnsi"/>
              </w:rPr>
              <w:t>Fevereiro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2025</w:t>
            </w:r>
          </w:p>
        </w:tc>
        <w:tc>
          <w:tcPr>
            <w:tcW w:w="3487" w:type="dxa"/>
          </w:tcPr>
          <w:p w14:paraId="11A9CEAF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proofErr w:type="spellStart"/>
            <w:r w:rsidRPr="00210177">
              <w:rPr>
                <w:rFonts w:asciiTheme="minorHAnsi" w:hAnsiTheme="minorHAnsi" w:cstheme="minorHAnsi"/>
              </w:rPr>
              <w:t>Fevereiro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2026</w:t>
            </w:r>
          </w:p>
        </w:tc>
      </w:tr>
      <w:tr w:rsidR="005E1931" w:rsidRPr="00210177" w14:paraId="298E9E43" w14:textId="77777777" w:rsidTr="005E1931">
        <w:tc>
          <w:tcPr>
            <w:tcW w:w="3007" w:type="dxa"/>
          </w:tcPr>
          <w:p w14:paraId="2B624B90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 xml:space="preserve">15 de </w:t>
            </w:r>
            <w:proofErr w:type="spellStart"/>
            <w:r w:rsidRPr="00210177">
              <w:rPr>
                <w:rFonts w:asciiTheme="minorHAnsi" w:hAnsiTheme="minorHAnsi" w:cstheme="minorHAnsi"/>
              </w:rPr>
              <w:t>outubro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2024</w:t>
            </w:r>
          </w:p>
        </w:tc>
        <w:tc>
          <w:tcPr>
            <w:tcW w:w="3287" w:type="dxa"/>
          </w:tcPr>
          <w:p w14:paraId="74F996BF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proofErr w:type="spellStart"/>
            <w:r w:rsidRPr="00210177">
              <w:rPr>
                <w:rFonts w:asciiTheme="minorHAnsi" w:hAnsiTheme="minorHAnsi" w:cstheme="minorHAnsi"/>
              </w:rPr>
              <w:t>Março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2025</w:t>
            </w:r>
          </w:p>
        </w:tc>
        <w:tc>
          <w:tcPr>
            <w:tcW w:w="3487" w:type="dxa"/>
          </w:tcPr>
          <w:p w14:paraId="26190983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proofErr w:type="spellStart"/>
            <w:r w:rsidRPr="00210177">
              <w:rPr>
                <w:rFonts w:asciiTheme="minorHAnsi" w:hAnsiTheme="minorHAnsi" w:cstheme="minorHAnsi"/>
              </w:rPr>
              <w:t>Março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2026</w:t>
            </w:r>
          </w:p>
        </w:tc>
      </w:tr>
      <w:tr w:rsidR="005E1931" w:rsidRPr="00210177" w14:paraId="438C0A3E" w14:textId="77777777" w:rsidTr="005E1931">
        <w:trPr>
          <w:trHeight w:val="543"/>
        </w:trPr>
        <w:tc>
          <w:tcPr>
            <w:tcW w:w="3007" w:type="dxa"/>
          </w:tcPr>
          <w:p w14:paraId="5F5A489B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 xml:space="preserve">12 </w:t>
            </w:r>
            <w:proofErr w:type="spellStart"/>
            <w:r w:rsidRPr="00210177">
              <w:rPr>
                <w:rFonts w:asciiTheme="minorHAnsi" w:hAnsiTheme="minorHAnsi" w:cstheme="minorHAnsi"/>
              </w:rPr>
              <w:t>novembro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2024</w:t>
            </w:r>
          </w:p>
        </w:tc>
        <w:tc>
          <w:tcPr>
            <w:tcW w:w="3287" w:type="dxa"/>
          </w:tcPr>
          <w:p w14:paraId="25A03B1A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>Abril de 2025</w:t>
            </w:r>
          </w:p>
        </w:tc>
        <w:tc>
          <w:tcPr>
            <w:tcW w:w="3487" w:type="dxa"/>
          </w:tcPr>
          <w:p w14:paraId="0F08114A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>Abril de 2026</w:t>
            </w:r>
          </w:p>
        </w:tc>
      </w:tr>
      <w:tr w:rsidR="005E1931" w:rsidRPr="00210177" w14:paraId="55F625AA" w14:textId="77777777" w:rsidTr="005E1931">
        <w:tc>
          <w:tcPr>
            <w:tcW w:w="3007" w:type="dxa"/>
          </w:tcPr>
          <w:p w14:paraId="6E71B580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 xml:space="preserve">3 de </w:t>
            </w:r>
            <w:proofErr w:type="spellStart"/>
            <w:r w:rsidRPr="00210177">
              <w:rPr>
                <w:rFonts w:asciiTheme="minorHAnsi" w:hAnsiTheme="minorHAnsi" w:cstheme="minorHAnsi"/>
              </w:rPr>
              <w:t>dezembro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2024</w:t>
            </w:r>
          </w:p>
        </w:tc>
        <w:tc>
          <w:tcPr>
            <w:tcW w:w="3287" w:type="dxa"/>
          </w:tcPr>
          <w:p w14:paraId="1B4CEC8F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>Maio de 2025</w:t>
            </w:r>
          </w:p>
        </w:tc>
        <w:tc>
          <w:tcPr>
            <w:tcW w:w="3487" w:type="dxa"/>
          </w:tcPr>
          <w:p w14:paraId="711BE391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>Maio de 2026</w:t>
            </w:r>
          </w:p>
        </w:tc>
      </w:tr>
      <w:tr w:rsidR="005E1931" w:rsidRPr="00210177" w14:paraId="689B6D51" w14:textId="77777777" w:rsidTr="005E1931">
        <w:tc>
          <w:tcPr>
            <w:tcW w:w="3007" w:type="dxa"/>
          </w:tcPr>
          <w:p w14:paraId="5F0FCB7D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center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287" w:type="dxa"/>
          </w:tcPr>
          <w:p w14:paraId="7BFE675A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>Junho de 2025</w:t>
            </w:r>
          </w:p>
        </w:tc>
        <w:tc>
          <w:tcPr>
            <w:tcW w:w="3487" w:type="dxa"/>
          </w:tcPr>
          <w:p w14:paraId="69CFEBF1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center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>Junho de 2026</w:t>
            </w:r>
          </w:p>
        </w:tc>
      </w:tr>
      <w:tr w:rsidR="005E1931" w:rsidRPr="00210177" w14:paraId="51A98140" w14:textId="77777777" w:rsidTr="005E1931">
        <w:tc>
          <w:tcPr>
            <w:tcW w:w="3007" w:type="dxa"/>
          </w:tcPr>
          <w:p w14:paraId="2DBDA46D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center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287" w:type="dxa"/>
          </w:tcPr>
          <w:p w14:paraId="5F59C7EE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proofErr w:type="spellStart"/>
            <w:r w:rsidRPr="00210177">
              <w:rPr>
                <w:rFonts w:asciiTheme="minorHAnsi" w:hAnsiTheme="minorHAnsi" w:cstheme="minorHAnsi"/>
              </w:rPr>
              <w:t>Julho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2025</w:t>
            </w:r>
          </w:p>
        </w:tc>
        <w:tc>
          <w:tcPr>
            <w:tcW w:w="3487" w:type="dxa"/>
          </w:tcPr>
          <w:p w14:paraId="1257E99A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10177">
              <w:rPr>
                <w:rFonts w:asciiTheme="minorHAnsi" w:hAnsiTheme="minorHAnsi" w:cstheme="minorHAnsi"/>
              </w:rPr>
              <w:t>Julho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2026</w:t>
            </w:r>
          </w:p>
        </w:tc>
      </w:tr>
      <w:tr w:rsidR="005E1931" w:rsidRPr="00210177" w14:paraId="0C720753" w14:textId="77777777" w:rsidTr="005E1931">
        <w:tc>
          <w:tcPr>
            <w:tcW w:w="3007" w:type="dxa"/>
          </w:tcPr>
          <w:p w14:paraId="6ED058F3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center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287" w:type="dxa"/>
          </w:tcPr>
          <w:p w14:paraId="49F16746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>Agosto de 2025</w:t>
            </w:r>
          </w:p>
        </w:tc>
        <w:tc>
          <w:tcPr>
            <w:tcW w:w="3487" w:type="dxa"/>
          </w:tcPr>
          <w:p w14:paraId="4D13D227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center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>Agosto de 2026</w:t>
            </w:r>
          </w:p>
        </w:tc>
      </w:tr>
      <w:tr w:rsidR="005E1931" w:rsidRPr="00210177" w14:paraId="3FE6E30D" w14:textId="77777777" w:rsidTr="005E1931">
        <w:tc>
          <w:tcPr>
            <w:tcW w:w="3007" w:type="dxa"/>
          </w:tcPr>
          <w:p w14:paraId="0D8FB6E0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center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287" w:type="dxa"/>
          </w:tcPr>
          <w:p w14:paraId="5D6759EF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proofErr w:type="spellStart"/>
            <w:r w:rsidRPr="00210177">
              <w:rPr>
                <w:rFonts w:asciiTheme="minorHAnsi" w:hAnsiTheme="minorHAnsi" w:cstheme="minorHAnsi"/>
              </w:rPr>
              <w:t>Setembro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2025</w:t>
            </w:r>
          </w:p>
        </w:tc>
        <w:tc>
          <w:tcPr>
            <w:tcW w:w="3487" w:type="dxa"/>
          </w:tcPr>
          <w:p w14:paraId="60F20641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10177">
              <w:rPr>
                <w:rFonts w:asciiTheme="minorHAnsi" w:hAnsiTheme="minorHAnsi" w:cstheme="minorHAnsi"/>
              </w:rPr>
              <w:t>Setembro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2026</w:t>
            </w:r>
          </w:p>
        </w:tc>
      </w:tr>
      <w:tr w:rsidR="005E1931" w:rsidRPr="00210177" w14:paraId="27D97D28" w14:textId="77777777" w:rsidTr="005E1931">
        <w:tc>
          <w:tcPr>
            <w:tcW w:w="3007" w:type="dxa"/>
          </w:tcPr>
          <w:p w14:paraId="17A131BB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center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287" w:type="dxa"/>
          </w:tcPr>
          <w:p w14:paraId="1DFD9BC4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proofErr w:type="spellStart"/>
            <w:r w:rsidRPr="00210177">
              <w:rPr>
                <w:rFonts w:asciiTheme="minorHAnsi" w:hAnsiTheme="minorHAnsi" w:cstheme="minorHAnsi"/>
              </w:rPr>
              <w:t>Outubro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2025</w:t>
            </w:r>
          </w:p>
        </w:tc>
        <w:tc>
          <w:tcPr>
            <w:tcW w:w="3487" w:type="dxa"/>
          </w:tcPr>
          <w:p w14:paraId="254D76F6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10177">
              <w:rPr>
                <w:rFonts w:asciiTheme="minorHAnsi" w:hAnsiTheme="minorHAnsi" w:cstheme="minorHAnsi"/>
              </w:rPr>
              <w:t>Outubro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2026</w:t>
            </w:r>
          </w:p>
        </w:tc>
      </w:tr>
      <w:tr w:rsidR="005E1931" w:rsidRPr="00210177" w14:paraId="1D716486" w14:textId="77777777" w:rsidTr="005E1931">
        <w:tc>
          <w:tcPr>
            <w:tcW w:w="3007" w:type="dxa"/>
          </w:tcPr>
          <w:p w14:paraId="5DA32D70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center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287" w:type="dxa"/>
          </w:tcPr>
          <w:p w14:paraId="58130D95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proofErr w:type="spellStart"/>
            <w:r w:rsidRPr="00210177">
              <w:rPr>
                <w:rFonts w:asciiTheme="minorHAnsi" w:hAnsiTheme="minorHAnsi" w:cstheme="minorHAnsi"/>
              </w:rPr>
              <w:t>Novembro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2025</w:t>
            </w:r>
          </w:p>
        </w:tc>
        <w:tc>
          <w:tcPr>
            <w:tcW w:w="3487" w:type="dxa"/>
          </w:tcPr>
          <w:p w14:paraId="6DFCFC8B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10177">
              <w:rPr>
                <w:rFonts w:asciiTheme="minorHAnsi" w:hAnsiTheme="minorHAnsi" w:cstheme="minorHAnsi"/>
              </w:rPr>
              <w:t>Novembro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2026</w:t>
            </w:r>
          </w:p>
        </w:tc>
      </w:tr>
      <w:tr w:rsidR="005E1931" w:rsidRPr="00210177" w14:paraId="584FCE0F" w14:textId="77777777" w:rsidTr="005E1931">
        <w:tc>
          <w:tcPr>
            <w:tcW w:w="3007" w:type="dxa"/>
          </w:tcPr>
          <w:p w14:paraId="222A1E41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center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287" w:type="dxa"/>
          </w:tcPr>
          <w:p w14:paraId="44D77895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rPr>
                <w:rFonts w:asciiTheme="minorHAnsi" w:hAnsiTheme="minorHAnsi" w:cstheme="minorHAnsi"/>
              </w:rPr>
            </w:pPr>
            <w:proofErr w:type="spellStart"/>
            <w:r w:rsidRPr="00210177">
              <w:rPr>
                <w:rFonts w:asciiTheme="minorHAnsi" w:hAnsiTheme="minorHAnsi" w:cstheme="minorHAnsi"/>
              </w:rPr>
              <w:t>Dezembro</w:t>
            </w:r>
            <w:proofErr w:type="spellEnd"/>
            <w:r w:rsidRPr="00210177">
              <w:rPr>
                <w:rFonts w:asciiTheme="minorHAnsi" w:hAnsiTheme="minorHAnsi" w:cstheme="minorHAnsi"/>
              </w:rPr>
              <w:t xml:space="preserve"> de 2025</w:t>
            </w:r>
          </w:p>
        </w:tc>
        <w:tc>
          <w:tcPr>
            <w:tcW w:w="3487" w:type="dxa"/>
          </w:tcPr>
          <w:p w14:paraId="1939C539" w14:textId="77777777" w:rsidR="005E1931" w:rsidRPr="00210177" w:rsidRDefault="005E1931" w:rsidP="005E1931">
            <w:pPr>
              <w:pStyle w:val="Corpodetexto"/>
              <w:spacing w:line="276" w:lineRule="auto"/>
              <w:ind w:left="284" w:right="364"/>
              <w:jc w:val="center"/>
              <w:rPr>
                <w:rFonts w:asciiTheme="minorHAnsi" w:hAnsiTheme="minorHAnsi" w:cstheme="minorHAnsi"/>
              </w:rPr>
            </w:pPr>
            <w:r w:rsidRPr="00210177">
              <w:rPr>
                <w:rFonts w:asciiTheme="minorHAnsi" w:hAnsiTheme="minorHAnsi" w:cstheme="minorHAnsi"/>
              </w:rPr>
              <w:t>-</w:t>
            </w:r>
          </w:p>
        </w:tc>
      </w:tr>
    </w:tbl>
    <w:p w14:paraId="08A0F1B1" w14:textId="77777777" w:rsidR="005E1931" w:rsidRPr="00210177" w:rsidRDefault="005E1931" w:rsidP="005E1931">
      <w:pPr>
        <w:pStyle w:val="Corpodetexto"/>
        <w:spacing w:line="276" w:lineRule="auto"/>
        <w:ind w:left="284" w:right="364"/>
        <w:jc w:val="both"/>
        <w:rPr>
          <w:rFonts w:asciiTheme="minorHAnsi" w:hAnsiTheme="minorHAnsi" w:cstheme="minorHAnsi"/>
        </w:rPr>
      </w:pPr>
    </w:p>
    <w:p w14:paraId="2164B76B" w14:textId="77777777" w:rsidR="005E1931" w:rsidRPr="00210177" w:rsidRDefault="005E1931" w:rsidP="005E1931">
      <w:pPr>
        <w:pStyle w:val="Corpodetexto"/>
        <w:spacing w:line="276" w:lineRule="auto"/>
        <w:ind w:left="284" w:right="364"/>
        <w:jc w:val="both"/>
        <w:rPr>
          <w:rFonts w:asciiTheme="minorHAnsi" w:hAnsiTheme="minorHAnsi" w:cstheme="minorHAnsi"/>
        </w:rPr>
      </w:pPr>
      <w:r w:rsidRPr="00210177">
        <w:rPr>
          <w:rFonts w:asciiTheme="minorHAnsi" w:hAnsiTheme="minorHAnsi" w:cstheme="minorHAnsi"/>
        </w:rPr>
        <w:t xml:space="preserve">Art. 7º Para realização das reuniões, não </w:t>
      </w:r>
      <w:proofErr w:type="gramStart"/>
      <w:r w:rsidRPr="00210177">
        <w:rPr>
          <w:rFonts w:asciiTheme="minorHAnsi" w:hAnsiTheme="minorHAnsi" w:cstheme="minorHAnsi"/>
        </w:rPr>
        <w:t>encontra-se</w:t>
      </w:r>
      <w:proofErr w:type="gramEnd"/>
      <w:r w:rsidRPr="00210177">
        <w:rPr>
          <w:rFonts w:asciiTheme="minorHAnsi" w:hAnsiTheme="minorHAnsi" w:cstheme="minorHAnsi"/>
        </w:rPr>
        <w:t xml:space="preserve"> previsto dotação orçamentária em virtude das reuniões serem realizados por videoconferência, conforme preconiza o caput deste artigo.</w:t>
      </w:r>
    </w:p>
    <w:p w14:paraId="2FDD4C7A" w14:textId="77777777" w:rsidR="005E1931" w:rsidRPr="00210177" w:rsidRDefault="005E1931" w:rsidP="005E1931">
      <w:pPr>
        <w:tabs>
          <w:tab w:val="left" w:pos="365"/>
        </w:tabs>
        <w:spacing w:line="276" w:lineRule="auto"/>
        <w:ind w:left="284" w:right="364"/>
        <w:jc w:val="both"/>
        <w:rPr>
          <w:rFonts w:cstheme="minorHAnsi"/>
        </w:rPr>
      </w:pPr>
    </w:p>
    <w:p w14:paraId="57CBBE88" w14:textId="77777777" w:rsidR="005E1931" w:rsidRPr="00210177" w:rsidRDefault="005E1931" w:rsidP="005E1931">
      <w:pPr>
        <w:tabs>
          <w:tab w:val="left" w:pos="365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>Art. 8º Os trabalhos do GT – Relações Institucionais contará com o apoio da assessoria jurídica, a cargo da Coordenadora Jurídica do CAU/MT, quando necessário.</w:t>
      </w:r>
    </w:p>
    <w:p w14:paraId="3E595BEC" w14:textId="77777777" w:rsidR="005E1931" w:rsidRPr="00210177" w:rsidRDefault="005E1931" w:rsidP="005E1931">
      <w:pPr>
        <w:pStyle w:val="Corpodetexto"/>
        <w:spacing w:line="276" w:lineRule="auto"/>
        <w:ind w:left="284" w:right="364"/>
        <w:jc w:val="both"/>
        <w:rPr>
          <w:rFonts w:asciiTheme="minorHAnsi" w:hAnsiTheme="minorHAnsi" w:cstheme="minorHAnsi"/>
        </w:rPr>
      </w:pPr>
    </w:p>
    <w:p w14:paraId="05283186" w14:textId="77777777" w:rsidR="005E1931" w:rsidRPr="00210177" w:rsidRDefault="005E1931" w:rsidP="005E1931">
      <w:pPr>
        <w:tabs>
          <w:tab w:val="left" w:pos="377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lastRenderedPageBreak/>
        <w:t xml:space="preserve"> Art. 9º O GT – Relações Institucionais deverá concluir seus trabalhos até dia 30 novembro de 2026, a contar da data desta</w:t>
      </w:r>
      <w:r w:rsidRPr="00210177">
        <w:rPr>
          <w:rFonts w:cstheme="minorHAnsi"/>
          <w:spacing w:val="-2"/>
        </w:rPr>
        <w:t xml:space="preserve"> </w:t>
      </w:r>
      <w:r w:rsidRPr="00210177">
        <w:rPr>
          <w:rFonts w:cstheme="minorHAnsi"/>
        </w:rPr>
        <w:t>Portaria.</w:t>
      </w:r>
    </w:p>
    <w:p w14:paraId="19F14205" w14:textId="77777777" w:rsidR="005E1931" w:rsidRPr="00210177" w:rsidRDefault="005E1931" w:rsidP="005E1931">
      <w:pPr>
        <w:tabs>
          <w:tab w:val="left" w:pos="535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>Parágrafo único: O Presidente do CAU/MT, mediante solicitação devidamente fundamentada do Coordenador do GT – Relações Institucionais poderá prorrogar, até o dobro, o prazo de que trata este item, devendo tal decisão ser submetida ao Plenário do</w:t>
      </w:r>
      <w:r w:rsidRPr="00210177">
        <w:rPr>
          <w:rFonts w:cstheme="minorHAnsi"/>
          <w:spacing w:val="-11"/>
        </w:rPr>
        <w:t xml:space="preserve"> </w:t>
      </w:r>
      <w:r w:rsidRPr="00210177">
        <w:rPr>
          <w:rFonts w:cstheme="minorHAnsi"/>
        </w:rPr>
        <w:t>CAU/MT.</w:t>
      </w:r>
    </w:p>
    <w:p w14:paraId="27EEAB06" w14:textId="77777777" w:rsidR="005E1931" w:rsidRPr="00210177" w:rsidRDefault="005E1931" w:rsidP="005E1931">
      <w:pPr>
        <w:tabs>
          <w:tab w:val="left" w:pos="377"/>
        </w:tabs>
        <w:spacing w:line="276" w:lineRule="auto"/>
        <w:ind w:left="284" w:right="364"/>
        <w:jc w:val="both"/>
        <w:rPr>
          <w:rFonts w:cstheme="minorHAnsi"/>
        </w:rPr>
      </w:pPr>
      <w:r w:rsidRPr="00210177">
        <w:rPr>
          <w:rFonts w:cstheme="minorHAnsi"/>
        </w:rPr>
        <w:t>Art. 10. A Presidência poderá a qualquer momento, instituir novo membro para o Grupo de Trabalho</w:t>
      </w:r>
      <w:r>
        <w:rPr>
          <w:rFonts w:cstheme="minorHAnsi"/>
        </w:rPr>
        <w:t xml:space="preserve"> desde que configurado necessidade devidamente justificada.</w:t>
      </w:r>
    </w:p>
    <w:p w14:paraId="77C1EC62" w14:textId="2EA97C7C" w:rsidR="00545A8E" w:rsidRDefault="00545A8E" w:rsidP="004452BF">
      <w:pPr>
        <w:pStyle w:val="PargrafodaLista"/>
        <w:numPr>
          <w:ilvl w:val="0"/>
          <w:numId w:val="2"/>
        </w:numPr>
        <w:ind w:right="486"/>
        <w:jc w:val="both"/>
      </w:pPr>
      <w:r w:rsidRPr="00545A8E">
        <w:t>Encaminhar esta deliberação para publicação no sítio eletrônico do CAU</w:t>
      </w:r>
      <w:r>
        <w:t>/MT</w:t>
      </w:r>
      <w:r w:rsidRPr="00545A8E">
        <w:t>.</w:t>
      </w:r>
    </w:p>
    <w:p w14:paraId="4EAF174D" w14:textId="006D1A4D" w:rsidR="00545A8E" w:rsidRDefault="00545A8E" w:rsidP="004452BF">
      <w:pPr>
        <w:pStyle w:val="PargrafodaLista"/>
        <w:numPr>
          <w:ilvl w:val="0"/>
          <w:numId w:val="2"/>
        </w:numPr>
        <w:ind w:right="486"/>
        <w:jc w:val="both"/>
      </w:pPr>
      <w:r w:rsidRPr="00545A8E">
        <w:t xml:space="preserve"> </w:t>
      </w:r>
      <w:r>
        <w:t>Esta Deliberação entra em vigor nesta data.</w:t>
      </w:r>
    </w:p>
    <w:p w14:paraId="550372DF" w14:textId="77777777" w:rsidR="00545A8E" w:rsidRDefault="00545A8E" w:rsidP="006013EE">
      <w:pPr>
        <w:ind w:left="426" w:right="486"/>
        <w:jc w:val="both"/>
      </w:pPr>
    </w:p>
    <w:p w14:paraId="343C6741" w14:textId="77777777" w:rsidR="006D05B3" w:rsidRPr="006013EE" w:rsidRDefault="006D05B3" w:rsidP="006D05B3">
      <w:pPr>
        <w:ind w:left="426" w:right="486"/>
        <w:jc w:val="both"/>
      </w:pPr>
      <w:r w:rsidRPr="006013EE">
        <w:t xml:space="preserve">Aprovado </w:t>
      </w:r>
      <w:r>
        <w:t>por unanimidade dos membros presentes</w:t>
      </w:r>
      <w:r w:rsidRPr="006013EE">
        <w:t xml:space="preserve">; </w:t>
      </w:r>
      <w:r w:rsidRPr="006013EE">
        <w:rPr>
          <w:b/>
          <w:bCs/>
        </w:rPr>
        <w:t>00 votos contrários</w:t>
      </w:r>
      <w:r w:rsidRPr="006013EE">
        <w:t xml:space="preserve">; </w:t>
      </w:r>
      <w:r w:rsidRPr="006013EE">
        <w:rPr>
          <w:b/>
          <w:bCs/>
        </w:rPr>
        <w:t>00 abstenções</w:t>
      </w:r>
      <w:r w:rsidRPr="006013EE">
        <w:t xml:space="preserve"> e </w:t>
      </w:r>
      <w:r w:rsidRPr="006013EE">
        <w:rPr>
          <w:b/>
          <w:bCs/>
        </w:rPr>
        <w:t>01 ausência</w:t>
      </w:r>
      <w:r>
        <w:rPr>
          <w:b/>
          <w:bCs/>
        </w:rPr>
        <w:t xml:space="preserve"> da conselheira Ana Flávia Leão preza.</w:t>
      </w:r>
    </w:p>
    <w:p w14:paraId="0C51EFA6" w14:textId="77777777" w:rsidR="006D05B3" w:rsidRPr="006013EE" w:rsidRDefault="006D05B3" w:rsidP="006D05B3">
      <w:pPr>
        <w:ind w:left="426"/>
        <w:jc w:val="both"/>
      </w:pPr>
    </w:p>
    <w:p w14:paraId="13CD955C" w14:textId="77777777" w:rsidR="006013EE" w:rsidRPr="006013EE" w:rsidRDefault="006013EE" w:rsidP="006013EE">
      <w:pPr>
        <w:ind w:left="426"/>
        <w:jc w:val="both"/>
      </w:pPr>
    </w:p>
    <w:p w14:paraId="50E7A0AB" w14:textId="193CD88B" w:rsidR="006013EE" w:rsidRDefault="006013EE" w:rsidP="006013EE">
      <w:pPr>
        <w:ind w:left="426"/>
        <w:jc w:val="center"/>
      </w:pPr>
      <w:r w:rsidRPr="006013EE">
        <w:t xml:space="preserve">Cuiabá-MT, </w:t>
      </w:r>
      <w:r>
        <w:t>20</w:t>
      </w:r>
      <w:r w:rsidRPr="006013EE">
        <w:t xml:space="preserve"> de </w:t>
      </w:r>
      <w:r>
        <w:t>julho</w:t>
      </w:r>
      <w:r w:rsidRPr="006013EE">
        <w:t xml:space="preserve"> de 2024</w:t>
      </w:r>
    </w:p>
    <w:p w14:paraId="3F4A8E08" w14:textId="77777777" w:rsidR="006013EE" w:rsidRDefault="006013EE" w:rsidP="006013EE">
      <w:pPr>
        <w:ind w:left="426"/>
        <w:jc w:val="center"/>
      </w:pPr>
    </w:p>
    <w:p w14:paraId="31E73C85" w14:textId="28A57214" w:rsidR="006013EE" w:rsidRPr="006013EE" w:rsidRDefault="006013EE" w:rsidP="006013EE">
      <w:pPr>
        <w:spacing w:after="0" w:line="276" w:lineRule="auto"/>
        <w:ind w:left="426"/>
        <w:jc w:val="center"/>
        <w:rPr>
          <w:b/>
          <w:bCs/>
        </w:rPr>
      </w:pPr>
      <w:r w:rsidRPr="006013EE">
        <w:rPr>
          <w:b/>
          <w:bCs/>
        </w:rPr>
        <w:t>Elisângela Fernandes Bokorni</w:t>
      </w:r>
    </w:p>
    <w:p w14:paraId="49B959B1" w14:textId="16D1D420" w:rsidR="006013EE" w:rsidRPr="006013EE" w:rsidRDefault="006013EE" w:rsidP="006013EE">
      <w:pPr>
        <w:spacing w:after="0" w:line="276" w:lineRule="auto"/>
        <w:ind w:left="426"/>
        <w:jc w:val="center"/>
      </w:pPr>
      <w:r>
        <w:t>Presidente do CAU/MT</w:t>
      </w:r>
    </w:p>
    <w:p w14:paraId="610BAD71" w14:textId="77777777" w:rsidR="006013EE" w:rsidRPr="006013EE" w:rsidRDefault="006013EE" w:rsidP="006013EE">
      <w:pPr>
        <w:ind w:left="426"/>
        <w:jc w:val="both"/>
      </w:pPr>
    </w:p>
    <w:p w14:paraId="1809A26B" w14:textId="77777777" w:rsidR="006013EE" w:rsidRDefault="006013EE" w:rsidP="006013EE">
      <w:pPr>
        <w:ind w:left="284"/>
        <w:jc w:val="center"/>
      </w:pPr>
    </w:p>
    <w:p w14:paraId="0A74163D" w14:textId="77777777" w:rsidR="00984D2C" w:rsidRDefault="00984D2C" w:rsidP="006013EE">
      <w:pPr>
        <w:ind w:left="284"/>
        <w:jc w:val="center"/>
      </w:pPr>
    </w:p>
    <w:p w14:paraId="02E045B6" w14:textId="77777777" w:rsidR="00984D2C" w:rsidRDefault="00984D2C" w:rsidP="006013EE">
      <w:pPr>
        <w:ind w:left="284"/>
        <w:jc w:val="center"/>
      </w:pPr>
    </w:p>
    <w:p w14:paraId="36A0A6AA" w14:textId="77777777" w:rsidR="00984D2C" w:rsidRDefault="00984D2C" w:rsidP="006013EE">
      <w:pPr>
        <w:ind w:left="284"/>
        <w:jc w:val="center"/>
      </w:pPr>
    </w:p>
    <w:p w14:paraId="7D692669" w14:textId="77777777" w:rsidR="00984D2C" w:rsidRDefault="00984D2C" w:rsidP="006013EE">
      <w:pPr>
        <w:ind w:left="284"/>
        <w:jc w:val="center"/>
      </w:pPr>
    </w:p>
    <w:p w14:paraId="2B1AC990" w14:textId="77777777" w:rsidR="00984D2C" w:rsidRDefault="00984D2C" w:rsidP="006013EE">
      <w:pPr>
        <w:ind w:left="284"/>
        <w:jc w:val="center"/>
      </w:pPr>
    </w:p>
    <w:p w14:paraId="571ECE55" w14:textId="77777777" w:rsidR="00266AA2" w:rsidRDefault="00266AA2" w:rsidP="006013EE">
      <w:pPr>
        <w:ind w:left="284"/>
        <w:jc w:val="center"/>
      </w:pPr>
    </w:p>
    <w:p w14:paraId="1B2530AB" w14:textId="77777777" w:rsidR="00266AA2" w:rsidRDefault="00266AA2" w:rsidP="006013EE">
      <w:pPr>
        <w:ind w:left="284"/>
        <w:jc w:val="center"/>
      </w:pPr>
    </w:p>
    <w:p w14:paraId="16451C44" w14:textId="77777777" w:rsidR="005E1931" w:rsidRDefault="005E1931" w:rsidP="006013EE">
      <w:pPr>
        <w:ind w:left="284"/>
        <w:jc w:val="center"/>
      </w:pPr>
    </w:p>
    <w:p w14:paraId="3D345181" w14:textId="77777777" w:rsidR="005E1931" w:rsidRDefault="005E1931" w:rsidP="006013EE">
      <w:pPr>
        <w:ind w:left="284"/>
        <w:jc w:val="center"/>
      </w:pPr>
    </w:p>
    <w:p w14:paraId="5ADA8B0F" w14:textId="77777777" w:rsidR="005E1931" w:rsidRDefault="005E1931" w:rsidP="006013EE">
      <w:pPr>
        <w:ind w:left="284"/>
        <w:jc w:val="center"/>
      </w:pPr>
    </w:p>
    <w:p w14:paraId="13883DA4" w14:textId="77777777" w:rsidR="005E1931" w:rsidRDefault="005E1931" w:rsidP="006013EE">
      <w:pPr>
        <w:ind w:left="284"/>
        <w:jc w:val="center"/>
      </w:pPr>
    </w:p>
    <w:p w14:paraId="3E690638" w14:textId="77777777" w:rsidR="00266AA2" w:rsidRDefault="00266AA2" w:rsidP="006013EE">
      <w:pPr>
        <w:ind w:left="284"/>
        <w:jc w:val="center"/>
      </w:pPr>
    </w:p>
    <w:p w14:paraId="1B002E7A" w14:textId="77777777" w:rsidR="00266AA2" w:rsidRDefault="00266AA2" w:rsidP="006013EE">
      <w:pPr>
        <w:ind w:left="284"/>
        <w:jc w:val="center"/>
      </w:pPr>
    </w:p>
    <w:p w14:paraId="1C35DFD5" w14:textId="77777777" w:rsidR="00266AA2" w:rsidRDefault="00266AA2" w:rsidP="006013EE">
      <w:pPr>
        <w:ind w:left="284"/>
        <w:jc w:val="center"/>
      </w:pPr>
    </w:p>
    <w:p w14:paraId="44A89898" w14:textId="29E42F33" w:rsidR="006013EE" w:rsidRPr="00545A8E" w:rsidRDefault="006013EE" w:rsidP="006013EE">
      <w:pPr>
        <w:ind w:left="426"/>
        <w:jc w:val="center"/>
        <w:rPr>
          <w:b/>
          <w:bCs/>
        </w:rPr>
      </w:pPr>
      <w:r w:rsidRPr="00545A8E">
        <w:rPr>
          <w:b/>
          <w:bCs/>
        </w:rPr>
        <w:lastRenderedPageBreak/>
        <w:t>150ª REUNIÃO PLENÁRIA ORDINÁRIA - PLEN CAU/MT</w:t>
      </w:r>
    </w:p>
    <w:p w14:paraId="12F2E221" w14:textId="25B65E8B" w:rsidR="006013EE" w:rsidRPr="006013EE" w:rsidRDefault="006013EE" w:rsidP="006013EE">
      <w:pPr>
        <w:ind w:left="426"/>
        <w:jc w:val="center"/>
      </w:pPr>
      <w:r w:rsidRPr="006013EE">
        <w:t>(</w:t>
      </w:r>
      <w:r>
        <w:t>Presencial</w:t>
      </w:r>
      <w:r w:rsidRPr="006013EE">
        <w:t>)</w:t>
      </w:r>
    </w:p>
    <w:p w14:paraId="0AD9B67A" w14:textId="77777777" w:rsidR="006013EE" w:rsidRPr="006013EE" w:rsidRDefault="006013EE" w:rsidP="006013EE">
      <w:pPr>
        <w:ind w:left="426"/>
        <w:jc w:val="center"/>
      </w:pPr>
      <w:r w:rsidRPr="006013EE">
        <w:rPr>
          <w:b/>
          <w:bCs/>
        </w:rPr>
        <w:t>Folha de Votação</w:t>
      </w:r>
    </w:p>
    <w:tbl>
      <w:tblPr>
        <w:tblW w:w="90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543"/>
        <w:gridCol w:w="572"/>
        <w:gridCol w:w="546"/>
        <w:gridCol w:w="572"/>
        <w:gridCol w:w="1571"/>
      </w:tblGrid>
      <w:tr w:rsidR="006013EE" w:rsidRPr="006013EE" w14:paraId="4F1D8B92" w14:textId="77777777" w:rsidTr="006013EE">
        <w:trPr>
          <w:tblCellSpacing w:w="0" w:type="dxa"/>
          <w:jc w:val="center"/>
        </w:trPr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196C" w14:textId="77777777" w:rsidR="006013EE" w:rsidRPr="006013EE" w:rsidRDefault="006013EE" w:rsidP="006013EE">
            <w:r w:rsidRPr="006013EE">
              <w:rPr>
                <w:b/>
                <w:bCs/>
              </w:rPr>
              <w:t>Função</w:t>
            </w:r>
          </w:p>
        </w:tc>
        <w:tc>
          <w:tcPr>
            <w:tcW w:w="3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196E" w14:textId="77777777" w:rsidR="006013EE" w:rsidRPr="006013EE" w:rsidRDefault="006013EE" w:rsidP="006013EE">
            <w:r w:rsidRPr="006013EE">
              <w:rPr>
                <w:b/>
                <w:bCs/>
              </w:rPr>
              <w:t>Conselheiro</w:t>
            </w:r>
          </w:p>
        </w:tc>
        <w:tc>
          <w:tcPr>
            <w:tcW w:w="3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5899" w14:textId="77777777" w:rsidR="006013EE" w:rsidRPr="006013EE" w:rsidRDefault="006013EE" w:rsidP="006013EE">
            <w:r w:rsidRPr="006013EE">
              <w:rPr>
                <w:b/>
                <w:bCs/>
              </w:rPr>
              <w:t>Votação</w:t>
            </w:r>
          </w:p>
        </w:tc>
      </w:tr>
      <w:tr w:rsidR="006013EE" w:rsidRPr="006013EE" w14:paraId="6634A308" w14:textId="77777777" w:rsidTr="006013EE">
        <w:trPr>
          <w:tblCellSpacing w:w="0" w:type="dxa"/>
          <w:jc w:val="center"/>
        </w:trPr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3D67" w14:textId="77777777" w:rsidR="006013EE" w:rsidRPr="006013EE" w:rsidRDefault="006013EE" w:rsidP="006013EE"/>
        </w:tc>
        <w:tc>
          <w:tcPr>
            <w:tcW w:w="3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63CC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589D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Sim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27CB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Não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8FC1" w14:textId="77777777" w:rsidR="006013EE" w:rsidRPr="006013EE" w:rsidRDefault="006013EE" w:rsidP="006013EE">
            <w:pPr>
              <w:jc w:val="center"/>
            </w:pPr>
            <w:proofErr w:type="spellStart"/>
            <w:r w:rsidRPr="006013EE">
              <w:rPr>
                <w:b/>
                <w:bCs/>
              </w:rPr>
              <w:t>Abst</w:t>
            </w:r>
            <w:proofErr w:type="spellEnd"/>
            <w:r w:rsidRPr="006013EE">
              <w:rPr>
                <w:b/>
                <w:bCs/>
              </w:rPr>
              <w:t>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C670" w14:textId="0B40659B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Ausên</w:t>
            </w:r>
            <w:r>
              <w:rPr>
                <w:b/>
                <w:bCs/>
              </w:rPr>
              <w:t>cia</w:t>
            </w:r>
          </w:p>
        </w:tc>
      </w:tr>
      <w:tr w:rsidR="006013EE" w:rsidRPr="006013EE" w14:paraId="4379897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F5CC6" w14:textId="77777777" w:rsidR="006013EE" w:rsidRPr="006013EE" w:rsidRDefault="006013EE" w:rsidP="006013EE">
            <w:r w:rsidRPr="006013EE">
              <w:t>Presidente do CAU/MT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DCDD" w14:textId="77777777" w:rsidR="006013EE" w:rsidRPr="006013EE" w:rsidRDefault="006013EE" w:rsidP="006013EE">
            <w:r w:rsidRPr="006013EE">
              <w:t>Elisângela Fernandes Bokorni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E853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6A0F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573E0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3B94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</w:tr>
      <w:tr w:rsidR="006013EE" w:rsidRPr="006013EE" w14:paraId="626EF5BE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4964" w14:textId="77777777" w:rsidR="006013EE" w:rsidRPr="006013EE" w:rsidRDefault="006013EE" w:rsidP="00B96EF8">
            <w:pPr>
              <w:jc w:val="center"/>
            </w:pPr>
            <w:r w:rsidRPr="006013EE">
              <w:t>1º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5806" w14:textId="77777777" w:rsidR="006013EE" w:rsidRPr="006013EE" w:rsidRDefault="006013EE" w:rsidP="00B96EF8">
            <w:pPr>
              <w:jc w:val="center"/>
            </w:pPr>
            <w:r w:rsidRPr="006013EE">
              <w:t>Enodes Soares Ferreira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597B9" w14:textId="4B13B126" w:rsidR="006013EE" w:rsidRPr="006013EE" w:rsidRDefault="00B96EF8" w:rsidP="00B96EF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A813A" w14:textId="77777777" w:rsidR="006013EE" w:rsidRPr="006013EE" w:rsidRDefault="006013EE" w:rsidP="00B96E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72EC" w14:textId="77777777" w:rsidR="006013EE" w:rsidRPr="006013EE" w:rsidRDefault="006013EE" w:rsidP="00B96E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1B44E" w14:textId="6889FB05" w:rsidR="006013EE" w:rsidRPr="006013EE" w:rsidRDefault="006013EE" w:rsidP="00B96EF8">
            <w:pPr>
              <w:jc w:val="center"/>
            </w:pPr>
          </w:p>
        </w:tc>
      </w:tr>
      <w:tr w:rsidR="006013EE" w:rsidRPr="006013EE" w14:paraId="1138D355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58F5" w14:textId="77777777" w:rsidR="006013EE" w:rsidRPr="006013EE" w:rsidRDefault="006013EE" w:rsidP="00B96EF8">
            <w:pPr>
              <w:jc w:val="center"/>
            </w:pPr>
            <w:r w:rsidRPr="006013EE">
              <w:t>2º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8E2A" w14:textId="77777777" w:rsidR="006013EE" w:rsidRPr="006013EE" w:rsidRDefault="006013EE" w:rsidP="00B96EF8">
            <w:pPr>
              <w:jc w:val="center"/>
            </w:pPr>
            <w:r w:rsidRPr="006013EE">
              <w:t>Weverthon Foles Veras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DAEF6" w14:textId="4D7FD798" w:rsidR="006013EE" w:rsidRPr="006013EE" w:rsidRDefault="00B96EF8" w:rsidP="00B96EF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DD4B4" w14:textId="77777777" w:rsidR="006013EE" w:rsidRPr="006013EE" w:rsidRDefault="006013EE" w:rsidP="00B96E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5E637" w14:textId="77777777" w:rsidR="006013EE" w:rsidRPr="006013EE" w:rsidRDefault="006013EE" w:rsidP="00B96E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DAA3E" w14:textId="77777777" w:rsidR="006013EE" w:rsidRPr="006013EE" w:rsidRDefault="006013EE" w:rsidP="00B96EF8">
            <w:pPr>
              <w:jc w:val="center"/>
            </w:pPr>
          </w:p>
        </w:tc>
      </w:tr>
      <w:tr w:rsidR="006013EE" w:rsidRPr="006013EE" w14:paraId="6CA433A4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0304E" w14:textId="77777777" w:rsidR="006013EE" w:rsidRPr="006013EE" w:rsidRDefault="006013EE" w:rsidP="00B96EF8">
            <w:pPr>
              <w:jc w:val="center"/>
            </w:pPr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04AB" w14:textId="77777777" w:rsidR="006013EE" w:rsidRPr="006013EE" w:rsidRDefault="006013EE" w:rsidP="00B96EF8">
            <w:pPr>
              <w:jc w:val="center"/>
            </w:pPr>
            <w:r w:rsidRPr="006013EE">
              <w:t>Ana Cristina Soares de Lima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1CFEB" w14:textId="3C7EC56D" w:rsidR="006013EE" w:rsidRPr="006013EE" w:rsidRDefault="00B96EF8" w:rsidP="00B96EF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21BE6" w14:textId="77777777" w:rsidR="006013EE" w:rsidRPr="006013EE" w:rsidRDefault="006013EE" w:rsidP="00B96E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522DD" w14:textId="77777777" w:rsidR="006013EE" w:rsidRPr="006013EE" w:rsidRDefault="006013EE" w:rsidP="00B96E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77019" w14:textId="77777777" w:rsidR="006013EE" w:rsidRPr="006013EE" w:rsidRDefault="006013EE" w:rsidP="00B96EF8">
            <w:pPr>
              <w:jc w:val="center"/>
            </w:pPr>
          </w:p>
        </w:tc>
      </w:tr>
      <w:tr w:rsidR="006013EE" w:rsidRPr="006013EE" w14:paraId="09F483CA" w14:textId="77777777" w:rsidTr="00B96EF8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725DFC22" w14:textId="77777777" w:rsidR="006013EE" w:rsidRPr="006013EE" w:rsidRDefault="006013EE" w:rsidP="00B96EF8">
            <w:pPr>
              <w:jc w:val="center"/>
            </w:pPr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1A9E9160" w14:textId="77777777" w:rsidR="006013EE" w:rsidRPr="006013EE" w:rsidRDefault="006013EE" w:rsidP="00B96EF8">
            <w:pPr>
              <w:jc w:val="center"/>
            </w:pPr>
            <w:r w:rsidRPr="006013EE">
              <w:t>Ana Flávia Leão Preza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503BCE71" w14:textId="21D42B28" w:rsidR="006013EE" w:rsidRPr="006013EE" w:rsidRDefault="006013EE" w:rsidP="00B96EF8">
            <w:pPr>
              <w:jc w:val="center"/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216B923B" w14:textId="77777777" w:rsidR="006013EE" w:rsidRPr="006013EE" w:rsidRDefault="006013EE" w:rsidP="00B96E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6D5985B" w14:textId="77777777" w:rsidR="006013EE" w:rsidRPr="006013EE" w:rsidRDefault="006013EE" w:rsidP="00B96E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B42BA5E" w14:textId="1A65B7F6" w:rsidR="006013EE" w:rsidRPr="006013EE" w:rsidRDefault="00B96EF8" w:rsidP="00B96EF8">
            <w:pPr>
              <w:jc w:val="center"/>
            </w:pPr>
            <w:r>
              <w:t>X</w:t>
            </w:r>
          </w:p>
        </w:tc>
      </w:tr>
      <w:tr w:rsidR="006013EE" w:rsidRPr="006013EE" w14:paraId="2C142051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957B" w14:textId="77777777" w:rsidR="006013EE" w:rsidRPr="006013EE" w:rsidRDefault="006013EE" w:rsidP="00B96EF8">
            <w:pPr>
              <w:jc w:val="center"/>
            </w:pPr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52E4" w14:textId="77777777" w:rsidR="006013EE" w:rsidRPr="006013EE" w:rsidRDefault="006013EE" w:rsidP="00B96EF8">
            <w:pPr>
              <w:jc w:val="center"/>
            </w:pPr>
            <w:r w:rsidRPr="006013EE">
              <w:t>Carmelina Suquere de Moraes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FF268" w14:textId="6668ACF4" w:rsidR="006013EE" w:rsidRPr="006013EE" w:rsidRDefault="00B96EF8" w:rsidP="00B96EF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36A1B" w14:textId="77777777" w:rsidR="006013EE" w:rsidRPr="006013EE" w:rsidRDefault="006013EE" w:rsidP="00B96E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A5DFC" w14:textId="77777777" w:rsidR="006013EE" w:rsidRPr="006013EE" w:rsidRDefault="006013EE" w:rsidP="00B96E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44DA8" w14:textId="77777777" w:rsidR="006013EE" w:rsidRPr="006013EE" w:rsidRDefault="006013EE" w:rsidP="00B96EF8">
            <w:pPr>
              <w:jc w:val="center"/>
            </w:pPr>
          </w:p>
        </w:tc>
      </w:tr>
      <w:tr w:rsidR="006013EE" w:rsidRPr="006013EE" w14:paraId="42D9C79B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87B0" w14:textId="77777777" w:rsidR="006013EE" w:rsidRPr="006013EE" w:rsidRDefault="006013EE" w:rsidP="00B96EF8">
            <w:pPr>
              <w:jc w:val="center"/>
            </w:pPr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309E" w14:textId="77777777" w:rsidR="006013EE" w:rsidRPr="006013EE" w:rsidRDefault="006013EE" w:rsidP="00B96EF8">
            <w:pPr>
              <w:jc w:val="center"/>
            </w:pPr>
            <w:r w:rsidRPr="006013EE">
              <w:t xml:space="preserve">Karen </w:t>
            </w:r>
            <w:proofErr w:type="spellStart"/>
            <w:r w:rsidRPr="006013EE">
              <w:t>Mayumi</w:t>
            </w:r>
            <w:proofErr w:type="spellEnd"/>
            <w:r w:rsidRPr="006013EE">
              <w:t xml:space="preserve"> Matsumoto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81AC1" w14:textId="58BFFBFC" w:rsidR="006013EE" w:rsidRPr="006013EE" w:rsidRDefault="00B96EF8" w:rsidP="00B96EF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7339C" w14:textId="77777777" w:rsidR="006013EE" w:rsidRPr="006013EE" w:rsidRDefault="006013EE" w:rsidP="00B96E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3A4D0" w14:textId="77777777" w:rsidR="006013EE" w:rsidRPr="006013EE" w:rsidRDefault="006013EE" w:rsidP="00B96E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6A1CA" w14:textId="77777777" w:rsidR="006013EE" w:rsidRPr="006013EE" w:rsidRDefault="006013EE" w:rsidP="00B96EF8">
            <w:pPr>
              <w:jc w:val="center"/>
            </w:pPr>
          </w:p>
        </w:tc>
      </w:tr>
      <w:tr w:rsidR="006013EE" w:rsidRPr="006013EE" w14:paraId="751D2FD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5DA6" w14:textId="77777777" w:rsidR="006013EE" w:rsidRPr="006013EE" w:rsidRDefault="006013EE" w:rsidP="00B96EF8">
            <w:pPr>
              <w:jc w:val="center"/>
            </w:pPr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48911" w14:textId="77777777" w:rsidR="006013EE" w:rsidRPr="006013EE" w:rsidRDefault="006013EE" w:rsidP="00B96EF8">
            <w:pPr>
              <w:jc w:val="center"/>
            </w:pPr>
            <w:r w:rsidRPr="006013EE">
              <w:t xml:space="preserve">Luciano </w:t>
            </w:r>
            <w:proofErr w:type="spellStart"/>
            <w:r w:rsidRPr="006013EE">
              <w:t>Narezi</w:t>
            </w:r>
            <w:proofErr w:type="spellEnd"/>
            <w:r w:rsidRPr="006013EE">
              <w:t xml:space="preserve"> de Brito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B09E5" w14:textId="5832C93D" w:rsidR="006013EE" w:rsidRPr="006013EE" w:rsidRDefault="00B96EF8" w:rsidP="00B96EF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7834A" w14:textId="77777777" w:rsidR="006013EE" w:rsidRPr="006013EE" w:rsidRDefault="006013EE" w:rsidP="00B96E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47358" w14:textId="77777777" w:rsidR="006013EE" w:rsidRPr="006013EE" w:rsidRDefault="006013EE" w:rsidP="00B96E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9B90F" w14:textId="77777777" w:rsidR="006013EE" w:rsidRPr="006013EE" w:rsidRDefault="006013EE" w:rsidP="00B96EF8">
            <w:pPr>
              <w:jc w:val="center"/>
            </w:pPr>
          </w:p>
        </w:tc>
      </w:tr>
      <w:tr w:rsidR="006013EE" w:rsidRPr="006013EE" w14:paraId="7B450810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2330F" w14:textId="77777777" w:rsidR="006013EE" w:rsidRPr="006013EE" w:rsidRDefault="006013EE" w:rsidP="00B96EF8">
            <w:pPr>
              <w:jc w:val="center"/>
            </w:pPr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B75D" w14:textId="77777777" w:rsidR="006013EE" w:rsidRPr="006013EE" w:rsidRDefault="006013EE" w:rsidP="00B96EF8">
            <w:pPr>
              <w:jc w:val="center"/>
            </w:pPr>
            <w:r w:rsidRPr="006013EE">
              <w:t>Rafael Leandro Rodrigues dos Santos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060CC" w14:textId="2F5F0912" w:rsidR="006013EE" w:rsidRPr="006013EE" w:rsidRDefault="00B96EF8" w:rsidP="00B96EF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E4F2B" w14:textId="77777777" w:rsidR="006013EE" w:rsidRPr="006013EE" w:rsidRDefault="006013EE" w:rsidP="00B96E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01563" w14:textId="77777777" w:rsidR="006013EE" w:rsidRPr="006013EE" w:rsidRDefault="006013EE" w:rsidP="00B96E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5EF7" w14:textId="77777777" w:rsidR="006013EE" w:rsidRPr="006013EE" w:rsidRDefault="006013EE" w:rsidP="00B96EF8">
            <w:pPr>
              <w:jc w:val="center"/>
            </w:pPr>
          </w:p>
        </w:tc>
      </w:tr>
      <w:tr w:rsidR="006013EE" w:rsidRPr="006013EE" w14:paraId="1CC533F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41F4" w14:textId="77777777" w:rsidR="006013EE" w:rsidRPr="006013EE" w:rsidRDefault="006013EE" w:rsidP="00B96EF8">
            <w:pPr>
              <w:jc w:val="center"/>
            </w:pPr>
            <w:r w:rsidRPr="006013EE">
              <w:t>Conselheiro (a) Suplente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F618" w14:textId="77777777" w:rsidR="006013EE" w:rsidRPr="006013EE" w:rsidRDefault="006013EE" w:rsidP="00B96EF8">
            <w:pPr>
              <w:jc w:val="center"/>
            </w:pPr>
            <w:r w:rsidRPr="006013EE">
              <w:t>Gisele Oliveira Maia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E95C" w14:textId="6BEBBE32" w:rsidR="006013EE" w:rsidRPr="006013EE" w:rsidRDefault="00B96EF8" w:rsidP="00B96EF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B44F6" w14:textId="77777777" w:rsidR="006013EE" w:rsidRPr="006013EE" w:rsidRDefault="006013EE" w:rsidP="00B96E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189B4" w14:textId="77777777" w:rsidR="006013EE" w:rsidRPr="006013EE" w:rsidRDefault="006013EE" w:rsidP="00B96E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C8D4A" w14:textId="77777777" w:rsidR="006013EE" w:rsidRPr="006013EE" w:rsidRDefault="006013EE" w:rsidP="00B96EF8">
            <w:pPr>
              <w:jc w:val="center"/>
            </w:pPr>
          </w:p>
        </w:tc>
      </w:tr>
    </w:tbl>
    <w:p w14:paraId="54683E29" w14:textId="77777777" w:rsidR="006013EE" w:rsidRPr="006013EE" w:rsidRDefault="006013EE" w:rsidP="00B96EF8">
      <w:pPr>
        <w:jc w:val="center"/>
      </w:pPr>
    </w:p>
    <w:tbl>
      <w:tblPr>
        <w:tblW w:w="90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6013EE" w:rsidRPr="006013EE" w14:paraId="36E03B0C" w14:textId="77777777" w:rsidTr="006013EE">
        <w:trPr>
          <w:tblCellSpacing w:w="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3E258F26" w14:textId="77777777" w:rsidR="006013EE" w:rsidRPr="006013EE" w:rsidRDefault="006013EE" w:rsidP="006013EE">
            <w:r w:rsidRPr="006013EE">
              <w:rPr>
                <w:b/>
                <w:bCs/>
              </w:rPr>
              <w:t>Histórico da votação:</w:t>
            </w:r>
          </w:p>
          <w:p w14:paraId="41F17FFE" w14:textId="6480B828" w:rsidR="006013EE" w:rsidRPr="006013EE" w:rsidRDefault="006013EE" w:rsidP="00984D2C">
            <w:r w:rsidRPr="006013EE">
              <w:rPr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  <w:r w:rsidRPr="006013EE">
              <w:rPr>
                <w:b/>
                <w:bCs/>
              </w:rPr>
              <w:t xml:space="preserve">ª REUNIÃO PLENÁRIA ORDINÁRIA </w:t>
            </w:r>
            <w:r w:rsidRPr="006013EE">
              <w:br/>
            </w:r>
            <w:r w:rsidRPr="006013EE">
              <w:rPr>
                <w:b/>
                <w:bCs/>
              </w:rPr>
              <w:t>Data:</w:t>
            </w:r>
            <w:r w:rsidRPr="006013EE">
              <w:t xml:space="preserve"> </w:t>
            </w:r>
            <w:r>
              <w:t>20/07</w:t>
            </w:r>
            <w:r w:rsidRPr="006013EE">
              <w:t>/2024</w:t>
            </w:r>
            <w:r w:rsidRPr="006013EE">
              <w:br/>
            </w:r>
            <w:r w:rsidRPr="006013EE">
              <w:rPr>
                <w:b/>
                <w:bCs/>
              </w:rPr>
              <w:t>Matéria em votação:</w:t>
            </w:r>
            <w:r w:rsidRPr="006013EE">
              <w:t xml:space="preserve"> </w:t>
            </w:r>
            <w:r w:rsidR="005E1931" w:rsidRPr="005843FA">
              <w:rPr>
                <w:rFonts w:ascii="Calibri" w:hAnsi="Calibri" w:cs="Calibri"/>
                <w:color w:val="000000"/>
              </w:rPr>
              <w:t>GT Relações Institucionais</w:t>
            </w:r>
            <w:r w:rsidRPr="006013EE">
              <w:br/>
            </w:r>
            <w:r w:rsidRPr="006013EE">
              <w:rPr>
                <w:b/>
                <w:bCs/>
              </w:rPr>
              <w:t>Resultado da votação: Sim</w:t>
            </w:r>
            <w:r w:rsidRPr="006013EE">
              <w:t xml:space="preserve"> (0</w:t>
            </w:r>
            <w:r w:rsidR="006D05B3">
              <w:t>8</w:t>
            </w:r>
            <w:r w:rsidRPr="006013EE">
              <w:t xml:space="preserve">) </w:t>
            </w:r>
            <w:r w:rsidRPr="006013EE">
              <w:rPr>
                <w:b/>
                <w:bCs/>
              </w:rPr>
              <w:t>Não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Abstenções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Ausências</w:t>
            </w:r>
            <w:r w:rsidRPr="006013EE">
              <w:t xml:space="preserve"> (0</w:t>
            </w:r>
            <w:r w:rsidR="006D05B3">
              <w:t>1</w:t>
            </w:r>
            <w:r w:rsidRPr="006013EE">
              <w:t xml:space="preserve">), </w:t>
            </w:r>
            <w:r w:rsidRPr="006013EE">
              <w:rPr>
                <w:b/>
                <w:bCs/>
              </w:rPr>
              <w:t xml:space="preserve">Total </w:t>
            </w:r>
            <w:r w:rsidRPr="006013EE">
              <w:t>(0</w:t>
            </w:r>
            <w:r w:rsidR="006D05B3">
              <w:t>9</w:t>
            </w:r>
            <w:r w:rsidRPr="006013EE">
              <w:t>)</w:t>
            </w:r>
          </w:p>
          <w:p w14:paraId="68C80F49" w14:textId="77777777" w:rsidR="006013EE" w:rsidRPr="006013EE" w:rsidRDefault="006013EE" w:rsidP="006013EE">
            <w:r w:rsidRPr="006013EE">
              <w:rPr>
                <w:b/>
                <w:bCs/>
              </w:rPr>
              <w:t xml:space="preserve">Impedimento/suspeição: </w:t>
            </w:r>
            <w:r w:rsidRPr="006013EE">
              <w:t>(00)</w:t>
            </w:r>
            <w:r w:rsidRPr="006013EE">
              <w:br/>
            </w:r>
            <w:r w:rsidRPr="006013EE">
              <w:rPr>
                <w:b/>
                <w:bCs/>
              </w:rPr>
              <w:t>Ocorrências</w:t>
            </w:r>
            <w:r w:rsidRPr="006013EE">
              <w:t xml:space="preserve">: </w:t>
            </w:r>
          </w:p>
          <w:p w14:paraId="5DFF3F74" w14:textId="77777777" w:rsidR="006013EE" w:rsidRPr="006013EE" w:rsidRDefault="006013EE" w:rsidP="006013EE">
            <w:r w:rsidRPr="006013EE">
              <w:rPr>
                <w:b/>
                <w:bCs/>
              </w:rPr>
              <w:t>Condução dos trabalhos (Presidente CAU/MT):</w:t>
            </w:r>
            <w:r w:rsidRPr="006013EE">
              <w:t xml:space="preserve"> Elisângela Fernandes Bokorni</w:t>
            </w:r>
            <w:r w:rsidRPr="006013EE">
              <w:br/>
            </w:r>
            <w:r w:rsidRPr="006013EE">
              <w:rPr>
                <w:b/>
                <w:bCs/>
              </w:rPr>
              <w:t xml:space="preserve">Assessoria Técnica: </w:t>
            </w:r>
            <w:r w:rsidRPr="006013EE">
              <w:t xml:space="preserve">Thatielle Badini Carvalho dos Santos </w:t>
            </w:r>
          </w:p>
          <w:p w14:paraId="2432407A" w14:textId="77777777" w:rsidR="006013EE" w:rsidRPr="006013EE" w:rsidRDefault="006013EE" w:rsidP="006013EE"/>
        </w:tc>
      </w:tr>
    </w:tbl>
    <w:p w14:paraId="53461413" w14:textId="77777777" w:rsidR="006013EE" w:rsidRPr="006013EE" w:rsidRDefault="006013EE" w:rsidP="006013EE"/>
    <w:p w14:paraId="5C952A61" w14:textId="77777777" w:rsidR="004452BF" w:rsidRDefault="004452BF"/>
    <w:p w14:paraId="301ED089" w14:textId="77777777" w:rsidR="004452BF" w:rsidRDefault="004452BF"/>
    <w:p w14:paraId="2226C273" w14:textId="77777777" w:rsidR="004452BF" w:rsidRDefault="004452BF"/>
    <w:p w14:paraId="155A4EC9" w14:textId="77777777" w:rsidR="004452BF" w:rsidRDefault="004452BF"/>
    <w:sectPr w:rsidR="004452BF" w:rsidSect="006013EE">
      <w:headerReference w:type="default" r:id="rId8"/>
      <w:footerReference w:type="default" r:id="rId9"/>
      <w:type w:val="continuous"/>
      <w:pgSz w:w="11900" w:h="16840" w:code="9"/>
      <w:pgMar w:top="1599" w:right="560" w:bottom="998" w:left="851" w:header="0" w:footer="8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14C2" w14:textId="77777777" w:rsidR="006013EE" w:rsidRDefault="006013EE" w:rsidP="006013EE">
      <w:pPr>
        <w:spacing w:after="0" w:line="240" w:lineRule="auto"/>
      </w:pPr>
      <w:r>
        <w:separator/>
      </w:r>
    </w:p>
  </w:endnote>
  <w:endnote w:type="continuationSeparator" w:id="0">
    <w:p w14:paraId="52FF9736" w14:textId="77777777" w:rsidR="006013EE" w:rsidRDefault="006013EE" w:rsidP="0060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6F3C" w14:textId="5967E1A1" w:rsidR="006013EE" w:rsidRDefault="006013EE">
    <w:pPr>
      <w:pStyle w:val="Rodap"/>
    </w:pPr>
    <w:r>
      <w:rPr>
        <w:noProof/>
      </w:rPr>
      <w:drawing>
        <wp:inline distT="0" distB="0" distL="0" distR="0" wp14:anchorId="0147D53A" wp14:editId="11FA7C9D">
          <wp:extent cx="6660515" cy="641350"/>
          <wp:effectExtent l="0" t="0" r="0" b="0"/>
          <wp:docPr id="15132147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14744" name="Imagem 1513214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51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17239" w14:textId="77777777" w:rsidR="006013EE" w:rsidRDefault="006013EE" w:rsidP="006013EE">
      <w:pPr>
        <w:spacing w:after="0" w:line="240" w:lineRule="auto"/>
      </w:pPr>
      <w:r>
        <w:separator/>
      </w:r>
    </w:p>
  </w:footnote>
  <w:footnote w:type="continuationSeparator" w:id="0">
    <w:p w14:paraId="28C26B4B" w14:textId="77777777" w:rsidR="006013EE" w:rsidRDefault="006013EE" w:rsidP="0060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E448" w14:textId="741D3A8E" w:rsidR="006013EE" w:rsidRDefault="006013E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C51FF" wp14:editId="6A11B55B">
          <wp:simplePos x="0" y="0"/>
          <wp:positionH relativeFrom="column">
            <wp:posOffset>143124</wp:posOffset>
          </wp:positionH>
          <wp:positionV relativeFrom="paragraph">
            <wp:posOffset>182880</wp:posOffset>
          </wp:positionV>
          <wp:extent cx="6336792" cy="694944"/>
          <wp:effectExtent l="0" t="0" r="0" b="0"/>
          <wp:wrapNone/>
          <wp:docPr id="10534824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482465" name="Imagem 1053482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792" cy="694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6E30"/>
    <w:multiLevelType w:val="multilevel"/>
    <w:tmpl w:val="E288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0F65"/>
    <w:multiLevelType w:val="hybridMultilevel"/>
    <w:tmpl w:val="D21E7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F4BA9"/>
    <w:multiLevelType w:val="multilevel"/>
    <w:tmpl w:val="EE82A3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3" w15:restartNumberingAfterBreak="0">
    <w:nsid w:val="28A034DE"/>
    <w:multiLevelType w:val="multilevel"/>
    <w:tmpl w:val="DC4A927A"/>
    <w:lvl w:ilvl="0">
      <w:start w:val="1"/>
      <w:numFmt w:val="upperRoman"/>
      <w:lvlText w:val="%1"/>
      <w:lvlJc w:val="left"/>
      <w:pPr>
        <w:ind w:left="215" w:hanging="116"/>
      </w:pPr>
      <w:rPr>
        <w:rFonts w:ascii="Calibri" w:eastAsia="Calibri" w:hAnsi="Calibri" w:cs="Calibri" w:hint="default"/>
        <w:spacing w:val="-3"/>
        <w:sz w:val="24"/>
        <w:szCs w:val="24"/>
        <w:lang w:val="pt-BR" w:eastAsia="pt-BR" w:bidi="pt-BR"/>
      </w:rPr>
    </w:lvl>
    <w:lvl w:ilvl="1">
      <w:numFmt w:val="bullet"/>
      <w:lvlText w:val="•"/>
      <w:lvlJc w:val="left"/>
      <w:pPr>
        <w:ind w:left="1169" w:hanging="116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19" w:hanging="11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069" w:hanging="11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19" w:hanging="11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69" w:hanging="11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19" w:hanging="11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69" w:hanging="11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19" w:hanging="116"/>
      </w:pPr>
      <w:rPr>
        <w:rFonts w:hint="default"/>
        <w:lang w:val="pt-BR" w:eastAsia="pt-BR" w:bidi="pt-BR"/>
      </w:rPr>
    </w:lvl>
  </w:abstractNum>
  <w:abstractNum w:abstractNumId="4" w15:restartNumberingAfterBreak="0">
    <w:nsid w:val="472763E5"/>
    <w:multiLevelType w:val="hybridMultilevel"/>
    <w:tmpl w:val="399C8C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566DE"/>
    <w:multiLevelType w:val="multilevel"/>
    <w:tmpl w:val="558EC17A"/>
    <w:lvl w:ilvl="0">
      <w:start w:val="2"/>
      <w:numFmt w:val="upperRoman"/>
      <w:lvlText w:val="%1-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7A2602D"/>
    <w:multiLevelType w:val="hybridMultilevel"/>
    <w:tmpl w:val="D7AC656A"/>
    <w:lvl w:ilvl="0" w:tplc="F8045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687826">
    <w:abstractNumId w:val="0"/>
  </w:num>
  <w:num w:numId="2" w16cid:durableId="1693872457">
    <w:abstractNumId w:val="2"/>
  </w:num>
  <w:num w:numId="3" w16cid:durableId="341517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4783547">
    <w:abstractNumId w:val="3"/>
  </w:num>
  <w:num w:numId="5" w16cid:durableId="747653800">
    <w:abstractNumId w:val="5"/>
  </w:num>
  <w:num w:numId="6" w16cid:durableId="592710409">
    <w:abstractNumId w:val="6"/>
  </w:num>
  <w:num w:numId="7" w16cid:durableId="1302072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EE"/>
    <w:rsid w:val="00016CDD"/>
    <w:rsid w:val="00087C88"/>
    <w:rsid w:val="00151F02"/>
    <w:rsid w:val="00217E25"/>
    <w:rsid w:val="00266AA2"/>
    <w:rsid w:val="004452BF"/>
    <w:rsid w:val="00461044"/>
    <w:rsid w:val="004A3BB8"/>
    <w:rsid w:val="00545A8E"/>
    <w:rsid w:val="005843FA"/>
    <w:rsid w:val="005D7BCA"/>
    <w:rsid w:val="005E1931"/>
    <w:rsid w:val="006013EE"/>
    <w:rsid w:val="0060385E"/>
    <w:rsid w:val="006D05B3"/>
    <w:rsid w:val="00700E86"/>
    <w:rsid w:val="0078727A"/>
    <w:rsid w:val="007C2952"/>
    <w:rsid w:val="0082303D"/>
    <w:rsid w:val="009131AF"/>
    <w:rsid w:val="009455FB"/>
    <w:rsid w:val="00984D2C"/>
    <w:rsid w:val="009C05C8"/>
    <w:rsid w:val="00AE643B"/>
    <w:rsid w:val="00B96EF8"/>
    <w:rsid w:val="00BC2908"/>
    <w:rsid w:val="00C57A46"/>
    <w:rsid w:val="00C67DA4"/>
    <w:rsid w:val="00CB0C8E"/>
    <w:rsid w:val="00CE4339"/>
    <w:rsid w:val="00D4358C"/>
    <w:rsid w:val="00EE56F7"/>
    <w:rsid w:val="00F2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8D5EB"/>
  <w15:chartTrackingRefBased/>
  <w15:docId w15:val="{715B9BD7-FBA8-4C47-B6F9-61C1CC32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6013EE"/>
  </w:style>
  <w:style w:type="paragraph" w:styleId="Cabealho">
    <w:name w:val="header"/>
    <w:basedOn w:val="Normal"/>
    <w:link w:val="Cabealho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3EE"/>
  </w:style>
  <w:style w:type="paragraph" w:styleId="Rodap">
    <w:name w:val="footer"/>
    <w:basedOn w:val="Normal"/>
    <w:link w:val="Rodap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3EE"/>
  </w:style>
  <w:style w:type="paragraph" w:styleId="PargrafodaLista">
    <w:name w:val="List Paragraph"/>
    <w:basedOn w:val="Normal"/>
    <w:uiPriority w:val="1"/>
    <w:qFormat/>
    <w:rsid w:val="00545A8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E433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433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5E19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E1931"/>
    <w:rPr>
      <w:rFonts w:ascii="Arial" w:eastAsia="Arial" w:hAnsi="Arial" w:cs="Arial"/>
      <w:kern w:val="0"/>
      <w14:ligatures w14:val="none"/>
    </w:rPr>
  </w:style>
  <w:style w:type="table" w:styleId="Tabelacomgrade">
    <w:name w:val="Table Grid"/>
    <w:basedOn w:val="Tabelanormal"/>
    <w:uiPriority w:val="39"/>
    <w:rsid w:val="005E19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i.caubr.gov.br/sei/controlador.php?acao=protocolo_visualizar&amp;id_protocolo=301179&amp;id_procedimento_atual=203410&amp;infra_sistema=100000100&amp;infra_unidade_atual=110001756&amp;infra_hash=c543d601f3841094ad63a7cd21d82ec00ad9c0082a0f1f8b393e04068168407bd51e8681f153e0647b8bb6d95922c28412b40e94092a5787cc28371f6840b7d9534b8a19e599c93df3a9eaa7ba7de13fdf4ca2fb7441ecce57266d8877b136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1462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Thatielle Badini</dc:creator>
  <cp:keywords/>
  <dc:description/>
  <cp:lastModifiedBy>Thatielle Badini</cp:lastModifiedBy>
  <cp:revision>5</cp:revision>
  <dcterms:created xsi:type="dcterms:W3CDTF">2024-07-20T11:45:00Z</dcterms:created>
  <dcterms:modified xsi:type="dcterms:W3CDTF">2024-07-20T15:49:00Z</dcterms:modified>
</cp:coreProperties>
</file>