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77777777" w:rsidR="006013EE" w:rsidRPr="006013EE" w:rsidRDefault="006013EE" w:rsidP="006013EE">
            <w:r w:rsidRPr="006013EE">
              <w:t>00164.000039/2024-30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3731664C" w:rsidR="006013EE" w:rsidRPr="006013EE" w:rsidRDefault="006013EE" w:rsidP="006013EE">
            <w:pPr>
              <w:ind w:firstLine="142"/>
            </w:pPr>
            <w:r w:rsidRPr="006013EE">
              <w:br/>
              <w:t>APROVAÇÃO DA ATA DA 14</w:t>
            </w:r>
            <w:r w:rsidR="001F7D52">
              <w:t>8</w:t>
            </w:r>
            <w:r w:rsidRPr="006013EE">
              <w:t>ª REUNIÃO PLENÁRIA DO CAU/MT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70B7B04B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75778E">
              <w:rPr>
                <w:b/>
                <w:bCs/>
              </w:rPr>
              <w:t>2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Pr="006013EE" w:rsidRDefault="006013EE" w:rsidP="006013EE">
      <w:pPr>
        <w:ind w:firstLine="142"/>
      </w:pPr>
    </w:p>
    <w:p w14:paraId="2D8AD4D1" w14:textId="69828449" w:rsidR="006013EE" w:rsidRP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421328A6" w14:textId="0D18504C" w:rsidR="006013EE" w:rsidRPr="006013EE" w:rsidRDefault="006013EE" w:rsidP="006013EE">
      <w:pPr>
        <w:ind w:left="426" w:right="486"/>
        <w:jc w:val="both"/>
      </w:pPr>
      <w:r w:rsidRPr="006013EE">
        <w:t xml:space="preserve">Considerando a necessidade de aprovação da Ata da </w:t>
      </w:r>
      <w:r w:rsidR="0082303D">
        <w:t>148</w:t>
      </w:r>
      <w:r w:rsidRPr="006013EE">
        <w:t>ª Reunião Plenária do CAU/MT</w:t>
      </w:r>
      <w:r>
        <w:t xml:space="preserve">, </w:t>
      </w:r>
      <w:r w:rsidR="0075778E">
        <w:t xml:space="preserve">de </w:t>
      </w:r>
      <w:r w:rsidR="0082303D">
        <w:t>27 de maio de 2024</w:t>
      </w:r>
      <w:r w:rsidRPr="006013EE">
        <w:t>, conforme Regimento Interno do CAU/MT, de 09 de fevereiro de 2019.</w:t>
      </w:r>
    </w:p>
    <w:p w14:paraId="6C437626" w14:textId="7777777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73188750" w14:textId="57A621BE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 xml:space="preserve">Aprovar a Ata da </w:t>
      </w:r>
      <w:r w:rsidR="0082303D">
        <w:t>148</w:t>
      </w:r>
      <w:r w:rsidRPr="006013EE">
        <w:t xml:space="preserve">ª Reunião Plenária do CAU/MT, de </w:t>
      </w:r>
      <w:r w:rsidR="0082303D">
        <w:t>27 de maio de 2024</w:t>
      </w:r>
      <w:r w:rsidRPr="006013EE">
        <w:t>, conforme Regimento Interno do CAU/MT, de 09 de fevereiro de 2019.</w:t>
      </w:r>
    </w:p>
    <w:p w14:paraId="0F0BFD7A" w14:textId="77777777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>Encaminhar esta deliberação para publicação no sítio eletrônico do CAU/MT.</w:t>
      </w:r>
    </w:p>
    <w:p w14:paraId="5A07FD12" w14:textId="77777777" w:rsidR="006013EE" w:rsidRPr="006013EE" w:rsidRDefault="006013EE" w:rsidP="006013EE">
      <w:pPr>
        <w:numPr>
          <w:ilvl w:val="0"/>
          <w:numId w:val="1"/>
        </w:numPr>
        <w:ind w:left="426" w:right="486" w:firstLine="0"/>
        <w:jc w:val="both"/>
      </w:pPr>
      <w:r w:rsidRPr="006013EE">
        <w:t>Esta deliberação entra em vigor nesta data.</w:t>
      </w:r>
    </w:p>
    <w:p w14:paraId="1B43D1A0" w14:textId="50E5D7B8" w:rsidR="006013EE" w:rsidRPr="006013EE" w:rsidRDefault="006013EE" w:rsidP="006013EE">
      <w:pPr>
        <w:ind w:left="426" w:right="486"/>
        <w:jc w:val="both"/>
      </w:pPr>
      <w:r w:rsidRPr="006013EE">
        <w:t xml:space="preserve">Aprovado </w:t>
      </w:r>
      <w:r w:rsidR="00AC1673"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 w:rsidR="00AC1673">
        <w:rPr>
          <w:b/>
          <w:bCs/>
        </w:rPr>
        <w:t xml:space="preserve"> da conselheira Ana Flávia Leão preza.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4DF99B6A" w14:textId="77777777" w:rsidR="006013EE" w:rsidRDefault="006013EE" w:rsidP="006013EE">
      <w:pPr>
        <w:ind w:left="284"/>
        <w:jc w:val="center"/>
      </w:pPr>
    </w:p>
    <w:p w14:paraId="5D01B0D5" w14:textId="77777777" w:rsidR="006013EE" w:rsidRDefault="006013EE" w:rsidP="006013EE">
      <w:pPr>
        <w:ind w:left="284"/>
        <w:jc w:val="center"/>
      </w:pPr>
    </w:p>
    <w:p w14:paraId="44F29B23" w14:textId="77777777" w:rsidR="0075778E" w:rsidRDefault="0075778E" w:rsidP="006013EE">
      <w:pPr>
        <w:ind w:left="284"/>
        <w:jc w:val="center"/>
      </w:pPr>
    </w:p>
    <w:p w14:paraId="01CB3FCF" w14:textId="77777777" w:rsidR="0075778E" w:rsidRDefault="0075778E" w:rsidP="006013EE">
      <w:pPr>
        <w:ind w:left="284"/>
        <w:jc w:val="center"/>
      </w:pPr>
    </w:p>
    <w:p w14:paraId="6DAF762F" w14:textId="77777777" w:rsidR="0075778E" w:rsidRDefault="0075778E" w:rsidP="006013EE">
      <w:pPr>
        <w:ind w:left="284"/>
        <w:jc w:val="center"/>
      </w:pPr>
    </w:p>
    <w:p w14:paraId="1CA6E8C5" w14:textId="77777777" w:rsidR="0075778E" w:rsidRDefault="0075778E" w:rsidP="006013EE">
      <w:pPr>
        <w:ind w:left="284"/>
        <w:jc w:val="center"/>
      </w:pPr>
    </w:p>
    <w:p w14:paraId="44A89898" w14:textId="29E42F33" w:rsidR="006013EE" w:rsidRPr="006013EE" w:rsidRDefault="006013EE" w:rsidP="006013EE">
      <w:pPr>
        <w:ind w:left="426"/>
        <w:jc w:val="center"/>
      </w:pPr>
      <w:r w:rsidRPr="006013EE">
        <w:lastRenderedPageBreak/>
        <w:t>1</w:t>
      </w:r>
      <w:r>
        <w:t>50</w:t>
      </w:r>
      <w:r w:rsidRPr="006013EE">
        <w:t>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AC1673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AC1673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AC1673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AC1673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3329822B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AC1673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5A737799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1AC00978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09F483CA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CE71" w14:textId="21D42B28" w:rsidR="006013EE" w:rsidRPr="006013EE" w:rsidRDefault="006013EE" w:rsidP="00AC1673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923B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5985B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2BA5E" w14:textId="5437EEC0" w:rsidR="006013EE" w:rsidRPr="006013EE" w:rsidRDefault="0075778E" w:rsidP="00AC1673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00CF1166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22DB1AC6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4A9ED18E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49DA1FB2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AC1673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4FFECF6C" w:rsidR="006013EE" w:rsidRPr="006013EE" w:rsidRDefault="0075778E" w:rsidP="00AC1673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AC1673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AC1673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AC1673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39089E43" w:rsidR="006013EE" w:rsidRPr="006013EE" w:rsidRDefault="006013EE" w:rsidP="006013EE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APROVAÇÃO DA ATA DA </w:t>
            </w:r>
            <w:r w:rsidR="0082303D">
              <w:t>148</w:t>
            </w:r>
            <w:r w:rsidRPr="006013EE">
              <w:t>ª REUNIÃO PLENÁRIA DO CAU/MT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AC1673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AC1673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AC1673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35437791" w14:textId="77777777" w:rsidR="0060385E" w:rsidRDefault="0060385E"/>
    <w:sectPr w:rsidR="0060385E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6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1F7D52"/>
    <w:rsid w:val="00217E25"/>
    <w:rsid w:val="004A3BB8"/>
    <w:rsid w:val="006013EE"/>
    <w:rsid w:val="0060385E"/>
    <w:rsid w:val="006B2790"/>
    <w:rsid w:val="0075778E"/>
    <w:rsid w:val="007C2952"/>
    <w:rsid w:val="0082303D"/>
    <w:rsid w:val="00AC1673"/>
    <w:rsid w:val="00A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cp:lastPrinted>2024-07-20T12:59:00Z</cp:lastPrinted>
  <dcterms:created xsi:type="dcterms:W3CDTF">2024-07-20T10:43:00Z</dcterms:created>
  <dcterms:modified xsi:type="dcterms:W3CDTF">2024-07-20T12:59:00Z</dcterms:modified>
</cp:coreProperties>
</file>