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BD09" w14:textId="23A74C9D" w:rsidR="009C0D12" w:rsidRPr="008B7FF1" w:rsidRDefault="009C0D12" w:rsidP="0074323F">
      <w:pPr>
        <w:spacing w:after="0" w:line="276" w:lineRule="auto"/>
        <w:jc w:val="center"/>
        <w:rPr>
          <w:rFonts w:ascii="Times New Roman" w:hAnsi="Times New Roman"/>
          <w:b/>
          <w:bCs/>
        </w:rPr>
      </w:pPr>
      <w:bookmarkStart w:id="0" w:name="_Hlk163561499"/>
      <w:r w:rsidRPr="008B7FF1">
        <w:rPr>
          <w:rFonts w:ascii="Times New Roman" w:hAnsi="Times New Roman"/>
          <w:b/>
          <w:bCs/>
        </w:rPr>
        <w:t>PORTARIA</w:t>
      </w:r>
      <w:r w:rsidR="00165903" w:rsidRPr="008B7FF1">
        <w:rPr>
          <w:rFonts w:ascii="Times New Roman" w:hAnsi="Times New Roman"/>
          <w:b/>
          <w:bCs/>
        </w:rPr>
        <w:t xml:space="preserve"> </w:t>
      </w:r>
      <w:r w:rsidR="005C69C6" w:rsidRPr="008B7FF1">
        <w:rPr>
          <w:rFonts w:ascii="Times New Roman" w:hAnsi="Times New Roman"/>
          <w:b/>
          <w:bCs/>
        </w:rPr>
        <w:t>NORMATIVA</w:t>
      </w:r>
      <w:r w:rsidR="00F228A1" w:rsidRPr="008B7FF1">
        <w:rPr>
          <w:rFonts w:ascii="Times New Roman" w:hAnsi="Times New Roman"/>
          <w:b/>
          <w:bCs/>
        </w:rPr>
        <w:t xml:space="preserve"> </w:t>
      </w:r>
      <w:r w:rsidRPr="008B7FF1">
        <w:rPr>
          <w:rFonts w:ascii="Times New Roman" w:hAnsi="Times New Roman"/>
          <w:b/>
          <w:bCs/>
        </w:rPr>
        <w:t>Nº</w:t>
      </w:r>
      <w:r w:rsidR="00485B35" w:rsidRPr="008B7FF1">
        <w:rPr>
          <w:rFonts w:ascii="Times New Roman" w:hAnsi="Times New Roman"/>
          <w:b/>
          <w:bCs/>
        </w:rPr>
        <w:t xml:space="preserve"> </w:t>
      </w:r>
      <w:r w:rsidR="0099088B">
        <w:rPr>
          <w:rFonts w:ascii="Times New Roman" w:hAnsi="Times New Roman"/>
          <w:b/>
          <w:bCs/>
        </w:rPr>
        <w:t>05</w:t>
      </w:r>
      <w:r w:rsidR="0037251C" w:rsidRPr="008B7FF1">
        <w:rPr>
          <w:rFonts w:ascii="Times New Roman" w:hAnsi="Times New Roman"/>
          <w:b/>
          <w:bCs/>
        </w:rPr>
        <w:t xml:space="preserve">, DE </w:t>
      </w:r>
      <w:r w:rsidR="0099088B">
        <w:rPr>
          <w:rFonts w:ascii="Times New Roman" w:hAnsi="Times New Roman"/>
          <w:b/>
          <w:bCs/>
        </w:rPr>
        <w:t>26</w:t>
      </w:r>
      <w:r w:rsidR="00485B35" w:rsidRPr="008B7FF1">
        <w:rPr>
          <w:rFonts w:ascii="Times New Roman" w:hAnsi="Times New Roman"/>
          <w:b/>
          <w:bCs/>
        </w:rPr>
        <w:t xml:space="preserve"> DE </w:t>
      </w:r>
      <w:r w:rsidR="0099088B">
        <w:rPr>
          <w:rFonts w:ascii="Times New Roman" w:hAnsi="Times New Roman"/>
          <w:b/>
          <w:bCs/>
        </w:rPr>
        <w:t>MARÇO</w:t>
      </w:r>
      <w:r w:rsidR="00485B35" w:rsidRPr="008B7FF1">
        <w:rPr>
          <w:rFonts w:ascii="Times New Roman" w:hAnsi="Times New Roman"/>
          <w:b/>
          <w:bCs/>
        </w:rPr>
        <w:t xml:space="preserve"> DE 20</w:t>
      </w:r>
      <w:r w:rsidR="001B1617" w:rsidRPr="008B7FF1">
        <w:rPr>
          <w:rFonts w:ascii="Times New Roman" w:hAnsi="Times New Roman"/>
          <w:b/>
          <w:bCs/>
        </w:rPr>
        <w:t>2</w:t>
      </w:r>
      <w:r w:rsidR="0099088B">
        <w:rPr>
          <w:rFonts w:ascii="Times New Roman" w:hAnsi="Times New Roman"/>
          <w:b/>
          <w:bCs/>
        </w:rPr>
        <w:t>4</w:t>
      </w:r>
      <w:r w:rsidRPr="008B7FF1">
        <w:rPr>
          <w:rFonts w:ascii="Times New Roman" w:hAnsi="Times New Roman"/>
          <w:b/>
          <w:bCs/>
        </w:rPr>
        <w:t>.</w:t>
      </w:r>
    </w:p>
    <w:p w14:paraId="00C4B945" w14:textId="77777777" w:rsidR="009C0D12" w:rsidRPr="008B7FF1" w:rsidRDefault="009C0D12" w:rsidP="0074323F">
      <w:pPr>
        <w:spacing w:after="0" w:line="276" w:lineRule="auto"/>
        <w:ind w:left="3969"/>
        <w:jc w:val="both"/>
        <w:rPr>
          <w:rFonts w:ascii="Times New Roman" w:eastAsia="Times New Roman" w:hAnsi="Times New Roman"/>
          <w:b/>
          <w:bCs/>
          <w:color w:val="000000"/>
          <w:lang w:eastAsia="pt-BR"/>
        </w:rPr>
      </w:pPr>
    </w:p>
    <w:p w14:paraId="16044BFC" w14:textId="0B551051" w:rsidR="009C0D12" w:rsidRPr="008B7FF1" w:rsidRDefault="00014194" w:rsidP="0074323F">
      <w:pPr>
        <w:spacing w:after="0" w:line="276" w:lineRule="auto"/>
        <w:ind w:left="3969"/>
        <w:jc w:val="both"/>
        <w:rPr>
          <w:rFonts w:ascii="Times New Roman" w:eastAsia="Times New Roman" w:hAnsi="Times New Roman"/>
          <w:b/>
          <w:color w:val="000000"/>
          <w:lang w:eastAsia="pt-BR"/>
        </w:rPr>
      </w:pPr>
      <w:r>
        <w:rPr>
          <w:rFonts w:ascii="Times New Roman" w:eastAsia="Times New Roman" w:hAnsi="Times New Roman"/>
          <w:b/>
          <w:bCs/>
          <w:color w:val="000000"/>
          <w:lang w:eastAsia="pt-BR"/>
        </w:rPr>
        <w:t>Atualiza a jurisdição dos escritórios descentralizados de Sinop, Primavera do Leste, Tangará da Serra e da sede do CAU/MT, e dá outras providências.</w:t>
      </w:r>
    </w:p>
    <w:bookmarkEnd w:id="0"/>
    <w:p w14:paraId="3DE3B3B4" w14:textId="77777777" w:rsidR="009C0D12" w:rsidRPr="008B7FF1" w:rsidRDefault="009C0D12" w:rsidP="0074323F">
      <w:pPr>
        <w:spacing w:after="0" w:line="276" w:lineRule="auto"/>
        <w:ind w:left="3969"/>
        <w:jc w:val="both"/>
        <w:rPr>
          <w:rFonts w:ascii="Times New Roman" w:eastAsia="Times New Roman" w:hAnsi="Times New Roman"/>
          <w:color w:val="000000"/>
          <w:lang w:eastAsia="pt-BR"/>
        </w:rPr>
      </w:pPr>
      <w:r w:rsidRPr="008B7FF1">
        <w:rPr>
          <w:rFonts w:ascii="Times New Roman" w:eastAsia="Times New Roman" w:hAnsi="Times New Roman"/>
          <w:color w:val="000000"/>
          <w:lang w:eastAsia="pt-BR"/>
        </w:rPr>
        <w:t> </w:t>
      </w:r>
    </w:p>
    <w:p w14:paraId="6371C55C" w14:textId="77777777" w:rsidR="00165903" w:rsidRPr="008B7FF1" w:rsidRDefault="00B479A4" w:rsidP="0074323F">
      <w:pPr>
        <w:spacing w:after="0" w:line="276" w:lineRule="auto"/>
        <w:jc w:val="both"/>
        <w:rPr>
          <w:rFonts w:ascii="Times New Roman" w:hAnsi="Times New Roman"/>
        </w:rPr>
      </w:pPr>
      <w:r w:rsidRPr="008B7FF1">
        <w:rPr>
          <w:rFonts w:ascii="Times New Roman" w:hAnsi="Times New Roman"/>
        </w:rPr>
        <w:t xml:space="preserve">O PRESIDENTE DO CONSELHO DE ARQUITETURA E URBANISMO DE MATO GROSSO – CAU/MT, no uso de suas atribuições legais e institucionais, que lhe confere o art. 35, inciso III da Lei 12.378/2010, art. 151, parágrafo XLV e art. 152 do Regimento </w:t>
      </w:r>
      <w:proofErr w:type="spellStart"/>
      <w:proofErr w:type="gramStart"/>
      <w:r w:rsidRPr="008B7FF1">
        <w:rPr>
          <w:rFonts w:ascii="Times New Roman" w:hAnsi="Times New Roman"/>
        </w:rPr>
        <w:t>Interno;</w:t>
      </w:r>
      <w:r w:rsidR="00423549" w:rsidRPr="008B7FF1">
        <w:rPr>
          <w:rFonts w:ascii="Times New Roman" w:hAnsi="Times New Roman"/>
        </w:rPr>
        <w:t>e</w:t>
      </w:r>
      <w:proofErr w:type="spellEnd"/>
      <w:proofErr w:type="gramEnd"/>
    </w:p>
    <w:p w14:paraId="1EAD4F2A" w14:textId="77777777" w:rsidR="00423549" w:rsidRPr="008B7FF1" w:rsidRDefault="00423549" w:rsidP="0074323F">
      <w:pPr>
        <w:spacing w:after="0" w:line="276" w:lineRule="auto"/>
        <w:jc w:val="both"/>
        <w:rPr>
          <w:rFonts w:ascii="Times New Roman" w:hAnsi="Times New Roman"/>
        </w:rPr>
      </w:pPr>
    </w:p>
    <w:p w14:paraId="79C2B195" w14:textId="77777777" w:rsidR="00374D9F" w:rsidRPr="008B7FF1" w:rsidRDefault="009C0D12" w:rsidP="0074323F">
      <w:pPr>
        <w:spacing w:after="0" w:line="276" w:lineRule="auto"/>
        <w:jc w:val="both"/>
        <w:rPr>
          <w:rFonts w:ascii="Times New Roman" w:hAnsi="Times New Roman"/>
        </w:rPr>
      </w:pPr>
      <w:r w:rsidRPr="008B7FF1">
        <w:rPr>
          <w:rFonts w:ascii="Times New Roman" w:hAnsi="Times New Roman"/>
        </w:rPr>
        <w:t>Considerando que compete aos Conselhos de Arquitetura e Urbanismo dos Estados e do Distrito Federal (CAU/UF), na forma do art. 34, inciso III da Lei n° 12.378, de 31 de dezembro de 2010, criar representações e escritórios descentralizados no território de sua jurisdição, na forma do Regimento Geral do CAU/BR;</w:t>
      </w:r>
    </w:p>
    <w:p w14:paraId="3D238B3A" w14:textId="77777777" w:rsidR="006926FE" w:rsidRPr="008B7FF1" w:rsidRDefault="006926FE" w:rsidP="0074323F">
      <w:pPr>
        <w:spacing w:after="0" w:line="276" w:lineRule="auto"/>
        <w:jc w:val="both"/>
        <w:rPr>
          <w:rFonts w:ascii="Times New Roman" w:hAnsi="Times New Roman"/>
        </w:rPr>
      </w:pPr>
    </w:p>
    <w:p w14:paraId="1930F3DF" w14:textId="2B50D6AD" w:rsidR="009C0D12" w:rsidRPr="009D6585" w:rsidRDefault="009C0D12" w:rsidP="0074323F">
      <w:pPr>
        <w:spacing w:after="0" w:line="276" w:lineRule="auto"/>
        <w:jc w:val="both"/>
        <w:rPr>
          <w:rFonts w:ascii="Times New Roman" w:hAnsi="Times New Roman"/>
        </w:rPr>
      </w:pPr>
      <w:r w:rsidRPr="008B7FF1">
        <w:rPr>
          <w:rFonts w:ascii="Times New Roman" w:hAnsi="Times New Roman"/>
        </w:rPr>
        <w:t xml:space="preserve">Considerando que o CAU/MT através da Deliberação </w:t>
      </w:r>
      <w:r w:rsidR="009D6585">
        <w:rPr>
          <w:rFonts w:ascii="Times New Roman" w:hAnsi="Times New Roman"/>
        </w:rPr>
        <w:t>da CEP CAU/MT</w:t>
      </w:r>
      <w:r w:rsidRPr="008B7FF1">
        <w:rPr>
          <w:rFonts w:ascii="Times New Roman" w:hAnsi="Times New Roman"/>
        </w:rPr>
        <w:t xml:space="preserve"> nº </w:t>
      </w:r>
      <w:r w:rsidR="00014194">
        <w:rPr>
          <w:rFonts w:ascii="Times New Roman" w:hAnsi="Times New Roman"/>
        </w:rPr>
        <w:t>1028/2024</w:t>
      </w:r>
      <w:r w:rsidR="009D6585">
        <w:rPr>
          <w:rFonts w:ascii="Times New Roman" w:hAnsi="Times New Roman"/>
        </w:rPr>
        <w:t xml:space="preserve"> a</w:t>
      </w:r>
      <w:r w:rsidR="009D6585" w:rsidRPr="009D6585">
        <w:rPr>
          <w:rFonts w:ascii="Times New Roman" w:hAnsi="Times New Roman"/>
        </w:rPr>
        <w:t>prova</w:t>
      </w:r>
      <w:r w:rsidR="009D6585" w:rsidRPr="009D6585">
        <w:rPr>
          <w:rFonts w:ascii="Times New Roman" w:hAnsi="Times New Roman"/>
        </w:rPr>
        <w:t xml:space="preserve"> “</w:t>
      </w:r>
      <w:r w:rsidR="009D6585" w:rsidRPr="009D6585">
        <w:rPr>
          <w:rFonts w:ascii="Times New Roman" w:hAnsi="Times New Roman"/>
        </w:rPr>
        <w:t>o Plano de Trabalho 2024 da Fiscalização do CAU/MT conforme Protocolo nº. 1925096/2024</w:t>
      </w:r>
      <w:r w:rsidR="009D6585" w:rsidRPr="009D6585">
        <w:rPr>
          <w:rFonts w:ascii="Times New Roman" w:hAnsi="Times New Roman"/>
        </w:rPr>
        <w:t xml:space="preserve">” e altera a jurisdição dos escritórios descentralizados de </w:t>
      </w:r>
      <w:r w:rsidR="009D6585" w:rsidRPr="009D6585">
        <w:rPr>
          <w:rFonts w:ascii="Times New Roman" w:hAnsi="Times New Roman"/>
        </w:rPr>
        <w:t>Sinop, Primavera do Leste, Tangará da Serra e da sede do CAU/MT</w:t>
      </w:r>
      <w:r w:rsidR="009D6585" w:rsidRPr="009D6585">
        <w:rPr>
          <w:rFonts w:ascii="Times New Roman" w:hAnsi="Times New Roman"/>
        </w:rPr>
        <w:t>.</w:t>
      </w:r>
    </w:p>
    <w:p w14:paraId="0F431D39" w14:textId="77777777" w:rsidR="009D6585" w:rsidRDefault="009D6585" w:rsidP="0074323F">
      <w:pPr>
        <w:spacing w:after="0" w:line="276" w:lineRule="auto"/>
        <w:jc w:val="both"/>
        <w:rPr>
          <w:rFonts w:ascii="Times New Roman" w:eastAsia="Times New Roman" w:hAnsi="Times New Roman"/>
          <w:b/>
          <w:bCs/>
          <w:color w:val="000000"/>
          <w:lang w:eastAsia="pt-BR"/>
        </w:rPr>
      </w:pPr>
    </w:p>
    <w:p w14:paraId="06085E73" w14:textId="57486477" w:rsidR="009C0D12" w:rsidRPr="008B7FF1" w:rsidRDefault="009C0D12" w:rsidP="0074323F">
      <w:pPr>
        <w:spacing w:after="0" w:line="276" w:lineRule="auto"/>
        <w:jc w:val="both"/>
        <w:rPr>
          <w:rFonts w:ascii="Times New Roman" w:eastAsia="Times New Roman" w:hAnsi="Times New Roman"/>
          <w:b/>
          <w:bCs/>
          <w:color w:val="000000"/>
          <w:lang w:eastAsia="pt-BR"/>
        </w:rPr>
      </w:pPr>
      <w:r w:rsidRPr="008B7FF1">
        <w:rPr>
          <w:rFonts w:ascii="Times New Roman" w:eastAsia="Times New Roman" w:hAnsi="Times New Roman"/>
          <w:b/>
          <w:bCs/>
          <w:color w:val="000000"/>
          <w:lang w:eastAsia="pt-BR"/>
        </w:rPr>
        <w:t>RESOLVE:</w:t>
      </w:r>
    </w:p>
    <w:p w14:paraId="0A1C0A3E" w14:textId="77777777" w:rsidR="004B0AB0" w:rsidRPr="008B7FF1" w:rsidRDefault="004B0AB0" w:rsidP="0074323F">
      <w:pPr>
        <w:spacing w:after="0" w:line="276" w:lineRule="auto"/>
        <w:jc w:val="both"/>
        <w:rPr>
          <w:rFonts w:ascii="Times New Roman" w:eastAsia="Times New Roman" w:hAnsi="Times New Roman"/>
          <w:b/>
          <w:bCs/>
          <w:color w:val="000000"/>
          <w:lang w:eastAsia="pt-BR"/>
        </w:rPr>
      </w:pPr>
    </w:p>
    <w:p w14:paraId="70C1A34B" w14:textId="1CC4CE14" w:rsidR="004B0AB0" w:rsidRPr="008B7FF1" w:rsidRDefault="004B0AB0" w:rsidP="00F54F39">
      <w:pPr>
        <w:spacing w:after="0" w:line="276" w:lineRule="auto"/>
        <w:jc w:val="both"/>
        <w:rPr>
          <w:rFonts w:ascii="Times New Roman" w:eastAsia="Times New Roman" w:hAnsi="Times New Roman"/>
          <w:color w:val="000000"/>
          <w:lang w:eastAsia="pt-BR"/>
        </w:rPr>
      </w:pPr>
      <w:r w:rsidRPr="008B7FF1">
        <w:rPr>
          <w:rFonts w:ascii="Times New Roman" w:eastAsia="Times New Roman" w:hAnsi="Times New Roman"/>
          <w:color w:val="000000"/>
          <w:lang w:eastAsia="pt-BR"/>
        </w:rPr>
        <w:t xml:space="preserve">Art. 1° </w:t>
      </w:r>
      <w:r w:rsidR="00F54F39">
        <w:rPr>
          <w:rFonts w:ascii="Times New Roman" w:eastAsia="Times New Roman" w:hAnsi="Times New Roman"/>
          <w:color w:val="000000"/>
          <w:lang w:eastAsia="pt-BR"/>
        </w:rPr>
        <w:t>Atualiza</w:t>
      </w:r>
      <w:r w:rsidR="009D6585">
        <w:rPr>
          <w:rFonts w:ascii="Times New Roman" w:eastAsia="Times New Roman" w:hAnsi="Times New Roman"/>
          <w:color w:val="000000"/>
          <w:lang w:eastAsia="pt-BR"/>
        </w:rPr>
        <w:t>r</w:t>
      </w:r>
      <w:r w:rsidR="00F54F39">
        <w:rPr>
          <w:rFonts w:ascii="Times New Roman" w:eastAsia="Times New Roman" w:hAnsi="Times New Roman"/>
          <w:color w:val="000000"/>
          <w:lang w:eastAsia="pt-BR"/>
        </w:rPr>
        <w:t xml:space="preserve"> as jurisdições dos escritórios descentralizados de Sinop, Primavera do Leste, Tangará da Serra e da sede do CAU/MT em Cuiabá para fins de fiscalização e apuração de denúncia, conforme segue:</w:t>
      </w:r>
    </w:p>
    <w:p w14:paraId="4FA26BFB" w14:textId="77777777" w:rsidR="004B0AB0" w:rsidRPr="00F54F39" w:rsidRDefault="004B0AB0" w:rsidP="0074323F">
      <w:pPr>
        <w:spacing w:after="0" w:line="276" w:lineRule="auto"/>
        <w:jc w:val="both"/>
        <w:rPr>
          <w:rFonts w:ascii="Times New Roman" w:eastAsia="Times New Roman" w:hAnsi="Times New Roman"/>
          <w:color w:val="000000"/>
          <w:lang w:eastAsia="pt-BR"/>
        </w:rPr>
      </w:pPr>
    </w:p>
    <w:p w14:paraId="4018E443" w14:textId="77777777" w:rsidR="008B7FF1" w:rsidRPr="008B7FF1" w:rsidRDefault="008B7FF1" w:rsidP="004B0AB0">
      <w:pPr>
        <w:spacing w:after="0" w:line="276" w:lineRule="auto"/>
        <w:jc w:val="both"/>
        <w:rPr>
          <w:rFonts w:ascii="Times New Roman" w:eastAsia="Times New Roman" w:hAnsi="Times New Roman"/>
          <w:color w:val="000000"/>
          <w:lang w:eastAsia="pt-BR"/>
        </w:rPr>
      </w:pPr>
    </w:p>
    <w:p w14:paraId="09820CD3" w14:textId="4CDB844F" w:rsidR="0099088B" w:rsidRPr="00F54F39" w:rsidRDefault="00F54F39" w:rsidP="00014194">
      <w:pPr>
        <w:spacing w:after="0" w:line="276" w:lineRule="auto"/>
        <w:jc w:val="both"/>
      </w:pPr>
      <w:r>
        <w:rPr>
          <w:rFonts w:ascii="Times New Roman" w:eastAsia="Times New Roman" w:hAnsi="Times New Roman"/>
          <w:color w:val="000000"/>
          <w:lang w:eastAsia="pt-BR"/>
        </w:rPr>
        <w:t xml:space="preserve">§1º </w:t>
      </w:r>
      <w:r w:rsidRPr="00F54F39">
        <w:rPr>
          <w:rFonts w:ascii="Times New Roman" w:eastAsia="Times New Roman" w:hAnsi="Times New Roman"/>
          <w:color w:val="000000"/>
          <w:lang w:eastAsia="pt-BR"/>
        </w:rPr>
        <w:t xml:space="preserve">Fica estabelecido os </w:t>
      </w:r>
      <w:r w:rsidRPr="00F54F39">
        <w:rPr>
          <w:rFonts w:ascii="Times New Roman" w:eastAsia="Times New Roman" w:hAnsi="Times New Roman"/>
          <w:color w:val="000000"/>
          <w:lang w:eastAsia="pt-BR"/>
        </w:rPr>
        <w:t xml:space="preserve">limites geográficos </w:t>
      </w:r>
      <w:r w:rsidRPr="00F54F39">
        <w:rPr>
          <w:rFonts w:ascii="Times New Roman" w:eastAsia="Times New Roman" w:hAnsi="Times New Roman"/>
          <w:color w:val="000000"/>
          <w:lang w:eastAsia="pt-BR"/>
        </w:rPr>
        <w:t xml:space="preserve">para </w:t>
      </w:r>
      <w:r w:rsidRPr="00F54F39">
        <w:rPr>
          <w:rFonts w:ascii="Times New Roman" w:eastAsia="Times New Roman" w:hAnsi="Times New Roman"/>
          <w:color w:val="000000"/>
          <w:lang w:eastAsia="pt-BR"/>
        </w:rPr>
        <w:t xml:space="preserve">atuação </w:t>
      </w:r>
      <w:r w:rsidRPr="00F54F39">
        <w:rPr>
          <w:rFonts w:ascii="Times New Roman" w:eastAsia="Times New Roman" w:hAnsi="Times New Roman"/>
          <w:color w:val="000000"/>
          <w:lang w:eastAsia="pt-BR"/>
        </w:rPr>
        <w:t xml:space="preserve">da fiscalização do escritório descentralizado de Sinop (região norte). </w:t>
      </w:r>
      <w:r w:rsidRPr="00F54F39">
        <w:rPr>
          <w:rFonts w:ascii="Times New Roman" w:eastAsia="Times New Roman" w:hAnsi="Times New Roman"/>
          <w:color w:val="000000"/>
          <w:lang w:eastAsia="pt-BR"/>
        </w:rPr>
        <w:t>os municípios do Estado de Mato Grosso</w:t>
      </w:r>
      <w:r w:rsidRPr="00F54F39">
        <w:rPr>
          <w:rFonts w:ascii="Times New Roman" w:eastAsia="Times New Roman" w:hAnsi="Times New Roman"/>
          <w:color w:val="000000"/>
          <w:lang w:eastAsia="pt-BR"/>
        </w:rPr>
        <w:t>, a saber:</w:t>
      </w:r>
    </w:p>
    <w:p w14:paraId="0BCDA633" w14:textId="77777777" w:rsidR="00014194" w:rsidRDefault="00014194" w:rsidP="00014194">
      <w:pPr>
        <w:pStyle w:val="Default"/>
        <w:spacing w:line="276" w:lineRule="auto"/>
      </w:pPr>
    </w:p>
    <w:p w14:paraId="6B6D9AE9" w14:textId="77777777" w:rsidR="00014194" w:rsidRPr="00014194" w:rsidRDefault="00014194" w:rsidP="00014194">
      <w:pPr>
        <w:pStyle w:val="Default"/>
        <w:ind w:left="567"/>
        <w:jc w:val="both"/>
        <w:rPr>
          <w:rFonts w:ascii="Times New Roman" w:eastAsia="Times New Roman" w:hAnsi="Times New Roman" w:cs="Times New Roman"/>
          <w:sz w:val="22"/>
          <w:szCs w:val="22"/>
        </w:rPr>
      </w:pPr>
      <w:r w:rsidRPr="00014194">
        <w:rPr>
          <w:rFonts w:ascii="Times New Roman" w:eastAsia="Times New Roman" w:hAnsi="Times New Roman" w:cs="Times New Roman"/>
          <w:sz w:val="22"/>
          <w:szCs w:val="22"/>
        </w:rPr>
        <w:t xml:space="preserve"> I - Região Centro: Sorriso, Nova Mutum, Santa Rita do Trivelato, Tapurah, Lucas do Rio Verde, Ipiranga do Norte e Itanhangá; </w:t>
      </w:r>
    </w:p>
    <w:p w14:paraId="66DCD92C" w14:textId="77777777" w:rsidR="00014194" w:rsidRPr="00014194" w:rsidRDefault="00014194" w:rsidP="00014194">
      <w:pPr>
        <w:pStyle w:val="Default"/>
        <w:ind w:left="567"/>
        <w:jc w:val="both"/>
        <w:rPr>
          <w:rFonts w:ascii="Times New Roman" w:eastAsia="Times New Roman" w:hAnsi="Times New Roman" w:cs="Times New Roman"/>
          <w:sz w:val="22"/>
          <w:szCs w:val="22"/>
        </w:rPr>
      </w:pPr>
      <w:r w:rsidRPr="00014194">
        <w:rPr>
          <w:rFonts w:ascii="Times New Roman" w:eastAsia="Times New Roman" w:hAnsi="Times New Roman" w:cs="Times New Roman"/>
          <w:sz w:val="22"/>
          <w:szCs w:val="22"/>
        </w:rPr>
        <w:t xml:space="preserve">II - Região Centro Norte: Sinop, Nova Ubiratã, Feliz Natal, Vera, Santa Carmem, Claudia, União do Sul, Itaúba e Marcelândia; </w:t>
      </w:r>
    </w:p>
    <w:p w14:paraId="418468FE" w14:textId="77777777" w:rsidR="00014194" w:rsidRPr="00014194" w:rsidRDefault="00014194" w:rsidP="00014194">
      <w:pPr>
        <w:pStyle w:val="Default"/>
        <w:ind w:left="567"/>
        <w:jc w:val="both"/>
        <w:rPr>
          <w:rFonts w:ascii="Times New Roman" w:eastAsia="Times New Roman" w:hAnsi="Times New Roman" w:cs="Times New Roman"/>
          <w:sz w:val="22"/>
          <w:szCs w:val="22"/>
        </w:rPr>
      </w:pPr>
      <w:r w:rsidRPr="00014194">
        <w:rPr>
          <w:rFonts w:ascii="Times New Roman" w:eastAsia="Times New Roman" w:hAnsi="Times New Roman" w:cs="Times New Roman"/>
          <w:sz w:val="22"/>
          <w:szCs w:val="22"/>
        </w:rPr>
        <w:t xml:space="preserve">III - Região Norte: Alta Floresta, Nova Bandeirantes, Apiacás, Nova Monte Verde, Paranaíta, Carlinda, Nova Canaã do Norte, Colíder, Nova Santa Helena, Terra Nova do Norte, Novo Mundo, Matupá, Guarantã do Norte, Peixoto de Azevedo e Nova Guarita; </w:t>
      </w:r>
    </w:p>
    <w:p w14:paraId="22545209" w14:textId="0FBCA35B" w:rsidR="00014194" w:rsidRPr="00014194" w:rsidRDefault="00014194" w:rsidP="00014194">
      <w:pPr>
        <w:spacing w:after="0" w:line="276" w:lineRule="auto"/>
        <w:ind w:left="567"/>
        <w:jc w:val="both"/>
        <w:rPr>
          <w:rFonts w:ascii="Times New Roman" w:eastAsia="Times New Roman" w:hAnsi="Times New Roman"/>
          <w:color w:val="000000"/>
          <w:lang w:eastAsia="pt-BR"/>
        </w:rPr>
      </w:pPr>
      <w:r w:rsidRPr="00014194">
        <w:rPr>
          <w:rFonts w:ascii="Times New Roman" w:eastAsia="Times New Roman" w:hAnsi="Times New Roman"/>
          <w:color w:val="000000"/>
          <w:lang w:eastAsia="pt-BR"/>
        </w:rPr>
        <w:t xml:space="preserve">IV - Região Noroeste: Juara, Porto dos Gaúchos, Novo Horizonte do Norte, </w:t>
      </w:r>
      <w:proofErr w:type="spellStart"/>
      <w:r w:rsidRPr="00014194">
        <w:rPr>
          <w:rFonts w:ascii="Times New Roman" w:eastAsia="Times New Roman" w:hAnsi="Times New Roman"/>
          <w:color w:val="000000"/>
          <w:lang w:eastAsia="pt-BR"/>
        </w:rPr>
        <w:t>Tabaporã</w:t>
      </w:r>
      <w:proofErr w:type="spellEnd"/>
      <w:r w:rsidRPr="00014194">
        <w:rPr>
          <w:rFonts w:ascii="Times New Roman" w:eastAsia="Times New Roman" w:hAnsi="Times New Roman"/>
          <w:color w:val="000000"/>
          <w:lang w:eastAsia="pt-BR"/>
        </w:rPr>
        <w:t xml:space="preserve">, Juína, Castanheira, Juruena, Cotriguaçu Aripuanã, Colniza e </w:t>
      </w:r>
      <w:proofErr w:type="spellStart"/>
      <w:r w:rsidRPr="00014194">
        <w:rPr>
          <w:rFonts w:ascii="Times New Roman" w:eastAsia="Times New Roman" w:hAnsi="Times New Roman"/>
          <w:color w:val="000000"/>
          <w:lang w:eastAsia="pt-BR"/>
        </w:rPr>
        <w:t>Rondolândia</w:t>
      </w:r>
      <w:proofErr w:type="spellEnd"/>
    </w:p>
    <w:p w14:paraId="4B3ECE3A" w14:textId="77777777" w:rsidR="00014194" w:rsidRDefault="00014194" w:rsidP="00014194">
      <w:pPr>
        <w:spacing w:after="0" w:line="276" w:lineRule="auto"/>
        <w:jc w:val="both"/>
        <w:rPr>
          <w:rFonts w:ascii="Times New Roman" w:eastAsia="Times New Roman" w:hAnsi="Times New Roman"/>
          <w:color w:val="000000"/>
          <w:lang w:eastAsia="pt-BR"/>
        </w:rPr>
      </w:pPr>
    </w:p>
    <w:p w14:paraId="6B4546F7" w14:textId="77777777" w:rsidR="00014194" w:rsidRDefault="00014194" w:rsidP="00F54F39">
      <w:pPr>
        <w:spacing w:after="0" w:line="276" w:lineRule="auto"/>
        <w:jc w:val="both"/>
        <w:rPr>
          <w:rFonts w:ascii="Times New Roman" w:eastAsia="Times New Roman" w:hAnsi="Times New Roman"/>
          <w:color w:val="000000"/>
          <w:lang w:eastAsia="pt-BR"/>
        </w:rPr>
      </w:pPr>
    </w:p>
    <w:p w14:paraId="126C8E53" w14:textId="17DBEDFA" w:rsidR="00F54F39" w:rsidRDefault="00F54F39" w:rsidP="00F54F39">
      <w:pPr>
        <w:spacing w:after="0" w:line="276"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w:t>
      </w:r>
      <w:r w:rsidR="00014194">
        <w:rPr>
          <w:rFonts w:ascii="Times New Roman" w:eastAsia="Times New Roman" w:hAnsi="Times New Roman"/>
          <w:color w:val="000000"/>
          <w:lang w:eastAsia="pt-BR"/>
        </w:rPr>
        <w:t>2</w:t>
      </w:r>
      <w:r>
        <w:rPr>
          <w:rFonts w:ascii="Times New Roman" w:eastAsia="Times New Roman" w:hAnsi="Times New Roman"/>
          <w:color w:val="000000"/>
          <w:lang w:eastAsia="pt-BR"/>
        </w:rPr>
        <w:t xml:space="preserve">º </w:t>
      </w:r>
      <w:r w:rsidRPr="00F54F39">
        <w:rPr>
          <w:rFonts w:ascii="Times New Roman" w:eastAsia="Times New Roman" w:hAnsi="Times New Roman"/>
          <w:color w:val="000000"/>
          <w:lang w:eastAsia="pt-BR"/>
        </w:rPr>
        <w:t xml:space="preserve">Fica estabelecido os limites geográficos para atuação da fiscalização do escritório descentralizado de </w:t>
      </w:r>
      <w:r w:rsidR="00014194">
        <w:rPr>
          <w:rFonts w:ascii="Times New Roman" w:eastAsia="Times New Roman" w:hAnsi="Times New Roman"/>
          <w:color w:val="000000"/>
          <w:lang w:eastAsia="pt-BR"/>
        </w:rPr>
        <w:t>Primavera do Leste</w:t>
      </w:r>
      <w:r w:rsidRPr="00F54F39">
        <w:rPr>
          <w:rFonts w:ascii="Times New Roman" w:eastAsia="Times New Roman" w:hAnsi="Times New Roman"/>
          <w:color w:val="000000"/>
          <w:lang w:eastAsia="pt-BR"/>
        </w:rPr>
        <w:t xml:space="preserve"> (região </w:t>
      </w:r>
      <w:r w:rsidR="00014194">
        <w:rPr>
          <w:rFonts w:ascii="Times New Roman" w:eastAsia="Times New Roman" w:hAnsi="Times New Roman"/>
          <w:color w:val="000000"/>
          <w:lang w:eastAsia="pt-BR"/>
        </w:rPr>
        <w:t>leste</w:t>
      </w:r>
      <w:r w:rsidRPr="00F54F39">
        <w:rPr>
          <w:rFonts w:ascii="Times New Roman" w:eastAsia="Times New Roman" w:hAnsi="Times New Roman"/>
          <w:color w:val="000000"/>
          <w:lang w:eastAsia="pt-BR"/>
        </w:rPr>
        <w:t>). os municípios do Estado de Mato Grosso, a saber:</w:t>
      </w:r>
    </w:p>
    <w:p w14:paraId="01C10DAE" w14:textId="77777777" w:rsidR="00014194" w:rsidRPr="00F54F39" w:rsidRDefault="00014194" w:rsidP="00F54F39">
      <w:pPr>
        <w:spacing w:after="0" w:line="276" w:lineRule="auto"/>
        <w:jc w:val="both"/>
      </w:pPr>
    </w:p>
    <w:p w14:paraId="6E823EC9" w14:textId="77777777" w:rsidR="00014194" w:rsidRPr="00014194" w:rsidRDefault="00014194" w:rsidP="00014194">
      <w:pPr>
        <w:pStyle w:val="Default"/>
        <w:spacing w:line="276" w:lineRule="auto"/>
        <w:ind w:left="567"/>
        <w:jc w:val="both"/>
        <w:rPr>
          <w:rFonts w:ascii="Times New Roman" w:eastAsia="Times New Roman" w:hAnsi="Times New Roman" w:cs="Times New Roman"/>
          <w:sz w:val="22"/>
          <w:szCs w:val="22"/>
        </w:rPr>
      </w:pPr>
      <w:r w:rsidRPr="00014194">
        <w:rPr>
          <w:rFonts w:ascii="Times New Roman" w:eastAsia="Times New Roman" w:hAnsi="Times New Roman" w:cs="Times New Roman"/>
          <w:sz w:val="22"/>
          <w:szCs w:val="22"/>
        </w:rPr>
        <w:lastRenderedPageBreak/>
        <w:t xml:space="preserve">I - Região Nordeste: Porto Alegre do Norte, Canabrava do Norte, Santa Cruz do Xingu, Santa Terezinha, São José do Xingu, Vila Rica, Bom Jesus do Araguaia, São Félix do Araguaia, Alto Boa Vista, </w:t>
      </w:r>
      <w:proofErr w:type="spellStart"/>
      <w:r w:rsidRPr="00014194">
        <w:rPr>
          <w:rFonts w:ascii="Times New Roman" w:eastAsia="Times New Roman" w:hAnsi="Times New Roman" w:cs="Times New Roman"/>
          <w:sz w:val="22"/>
          <w:szCs w:val="22"/>
        </w:rPr>
        <w:t>Luciara</w:t>
      </w:r>
      <w:proofErr w:type="spellEnd"/>
      <w:r w:rsidRPr="00014194">
        <w:rPr>
          <w:rFonts w:ascii="Times New Roman" w:eastAsia="Times New Roman" w:hAnsi="Times New Roman" w:cs="Times New Roman"/>
          <w:sz w:val="22"/>
          <w:szCs w:val="22"/>
        </w:rPr>
        <w:t xml:space="preserve">, Novo Santo Antônio, Serra Nova Dourada e Confresa. </w:t>
      </w:r>
    </w:p>
    <w:p w14:paraId="15AF8CA6" w14:textId="77777777" w:rsidR="00014194" w:rsidRPr="00014194" w:rsidRDefault="00014194" w:rsidP="00014194">
      <w:pPr>
        <w:pStyle w:val="Default"/>
        <w:spacing w:line="276" w:lineRule="auto"/>
        <w:ind w:left="567"/>
        <w:jc w:val="both"/>
        <w:rPr>
          <w:rFonts w:ascii="Times New Roman" w:eastAsia="Times New Roman" w:hAnsi="Times New Roman" w:cs="Times New Roman"/>
          <w:sz w:val="22"/>
          <w:szCs w:val="22"/>
        </w:rPr>
      </w:pPr>
      <w:r w:rsidRPr="00014194">
        <w:rPr>
          <w:rFonts w:ascii="Times New Roman" w:eastAsia="Times New Roman" w:hAnsi="Times New Roman" w:cs="Times New Roman"/>
          <w:sz w:val="22"/>
          <w:szCs w:val="22"/>
        </w:rPr>
        <w:t xml:space="preserve">II - Região Leste: Água Boa, Canarana, Cocalinho, Gaúcha do Norte, Nova Nazaré, Querência, Ribeirão Cascalheira, Barra do Garças, </w:t>
      </w:r>
      <w:proofErr w:type="spellStart"/>
      <w:r w:rsidRPr="00014194">
        <w:rPr>
          <w:rFonts w:ascii="Times New Roman" w:eastAsia="Times New Roman" w:hAnsi="Times New Roman" w:cs="Times New Roman"/>
          <w:sz w:val="22"/>
          <w:szCs w:val="22"/>
        </w:rPr>
        <w:t>Araguaiana</w:t>
      </w:r>
      <w:proofErr w:type="spellEnd"/>
      <w:r w:rsidRPr="00014194">
        <w:rPr>
          <w:rFonts w:ascii="Times New Roman" w:eastAsia="Times New Roman" w:hAnsi="Times New Roman" w:cs="Times New Roman"/>
          <w:sz w:val="22"/>
          <w:szCs w:val="22"/>
        </w:rPr>
        <w:t xml:space="preserve">, Campinápolis, General Carneiro, Nova Xavantina, Novo São Joaquim, Pontal do Araguaia, </w:t>
      </w:r>
      <w:proofErr w:type="spellStart"/>
      <w:r w:rsidRPr="00014194">
        <w:rPr>
          <w:rFonts w:ascii="Times New Roman" w:eastAsia="Times New Roman" w:hAnsi="Times New Roman" w:cs="Times New Roman"/>
          <w:sz w:val="22"/>
          <w:szCs w:val="22"/>
        </w:rPr>
        <w:t>Araguainha</w:t>
      </w:r>
      <w:proofErr w:type="spellEnd"/>
      <w:r w:rsidRPr="00014194">
        <w:rPr>
          <w:rFonts w:ascii="Times New Roman" w:eastAsia="Times New Roman" w:hAnsi="Times New Roman" w:cs="Times New Roman"/>
          <w:sz w:val="22"/>
          <w:szCs w:val="22"/>
        </w:rPr>
        <w:t xml:space="preserve">, Ponta Branca, </w:t>
      </w:r>
      <w:proofErr w:type="spellStart"/>
      <w:r w:rsidRPr="00014194">
        <w:rPr>
          <w:rFonts w:ascii="Times New Roman" w:eastAsia="Times New Roman" w:hAnsi="Times New Roman" w:cs="Times New Roman"/>
          <w:sz w:val="22"/>
          <w:szCs w:val="22"/>
        </w:rPr>
        <w:t>Riberãozinho</w:t>
      </w:r>
      <w:proofErr w:type="spellEnd"/>
      <w:r w:rsidRPr="00014194">
        <w:rPr>
          <w:rFonts w:ascii="Times New Roman" w:eastAsia="Times New Roman" w:hAnsi="Times New Roman" w:cs="Times New Roman"/>
          <w:sz w:val="22"/>
          <w:szCs w:val="22"/>
        </w:rPr>
        <w:t xml:space="preserve"> e </w:t>
      </w:r>
      <w:proofErr w:type="spellStart"/>
      <w:r w:rsidRPr="00014194">
        <w:rPr>
          <w:rFonts w:ascii="Times New Roman" w:eastAsia="Times New Roman" w:hAnsi="Times New Roman" w:cs="Times New Roman"/>
          <w:sz w:val="22"/>
          <w:szCs w:val="22"/>
        </w:rPr>
        <w:t>Torixoréu</w:t>
      </w:r>
      <w:proofErr w:type="spellEnd"/>
      <w:r w:rsidRPr="00014194">
        <w:rPr>
          <w:rFonts w:ascii="Times New Roman" w:eastAsia="Times New Roman" w:hAnsi="Times New Roman" w:cs="Times New Roman"/>
          <w:sz w:val="22"/>
          <w:szCs w:val="22"/>
        </w:rPr>
        <w:t xml:space="preserve">. </w:t>
      </w:r>
    </w:p>
    <w:p w14:paraId="71EFAA7E" w14:textId="0AB377E0" w:rsidR="00F54F39" w:rsidRPr="00014194" w:rsidRDefault="00014194" w:rsidP="00014194">
      <w:pPr>
        <w:shd w:val="clear" w:color="auto" w:fill="FFFFFF"/>
        <w:spacing w:before="75" w:after="75" w:line="276" w:lineRule="auto"/>
        <w:ind w:left="567"/>
        <w:jc w:val="both"/>
        <w:rPr>
          <w:rFonts w:ascii="Times New Roman" w:eastAsia="Times New Roman" w:hAnsi="Times New Roman"/>
          <w:color w:val="000000"/>
          <w:lang w:eastAsia="pt-BR"/>
        </w:rPr>
      </w:pPr>
      <w:r w:rsidRPr="00014194">
        <w:rPr>
          <w:rFonts w:ascii="Times New Roman" w:eastAsia="Times New Roman" w:hAnsi="Times New Roman"/>
          <w:color w:val="000000"/>
          <w:lang w:eastAsia="pt-BR"/>
        </w:rPr>
        <w:t xml:space="preserve">III - Região Sudeste: Primavera do Leste, Santo Antônio do Leste, Rondonópolis, Alto Araguaia, Alto Garças, Alto Taquari, Campo Verde, Dom Aquino, Guiratinga, Itiquira, Jaciara, Juscimeira, Paranatinga, Pedra Preta, Poxoréo, São José do Povo, Tesouro e São Pedro da </w:t>
      </w:r>
      <w:proofErr w:type="spellStart"/>
      <w:r w:rsidRPr="00014194">
        <w:rPr>
          <w:rFonts w:ascii="Times New Roman" w:eastAsia="Times New Roman" w:hAnsi="Times New Roman"/>
          <w:color w:val="000000"/>
          <w:lang w:eastAsia="pt-BR"/>
        </w:rPr>
        <w:t>Cipa</w:t>
      </w:r>
      <w:proofErr w:type="spellEnd"/>
    </w:p>
    <w:p w14:paraId="73F1A3B2" w14:textId="77777777" w:rsidR="00014194" w:rsidRPr="008B7FF1" w:rsidRDefault="00014194" w:rsidP="00014194">
      <w:pPr>
        <w:shd w:val="clear" w:color="auto" w:fill="FFFFFF"/>
        <w:spacing w:before="75" w:after="75" w:line="336" w:lineRule="atLeast"/>
        <w:rPr>
          <w:rFonts w:ascii="Times New Roman" w:eastAsia="Times New Roman" w:hAnsi="Times New Roman"/>
          <w:color w:val="000000"/>
          <w:lang w:eastAsia="pt-BR"/>
        </w:rPr>
      </w:pPr>
    </w:p>
    <w:p w14:paraId="345D25E4" w14:textId="39E1A261" w:rsidR="00014194" w:rsidRPr="00F54F39" w:rsidRDefault="00014194" w:rsidP="00014194">
      <w:pPr>
        <w:spacing w:after="0" w:line="276" w:lineRule="auto"/>
        <w:jc w:val="both"/>
      </w:pPr>
      <w:r>
        <w:rPr>
          <w:rFonts w:ascii="Times New Roman" w:eastAsia="Times New Roman" w:hAnsi="Times New Roman"/>
          <w:color w:val="000000"/>
          <w:lang w:eastAsia="pt-BR"/>
        </w:rPr>
        <w:t>§</w:t>
      </w:r>
      <w:r>
        <w:rPr>
          <w:rFonts w:ascii="Times New Roman" w:eastAsia="Times New Roman" w:hAnsi="Times New Roman"/>
          <w:color w:val="000000"/>
          <w:lang w:eastAsia="pt-BR"/>
        </w:rPr>
        <w:t>3</w:t>
      </w:r>
      <w:r>
        <w:rPr>
          <w:rFonts w:ascii="Times New Roman" w:eastAsia="Times New Roman" w:hAnsi="Times New Roman"/>
          <w:color w:val="000000"/>
          <w:lang w:eastAsia="pt-BR"/>
        </w:rPr>
        <w:t xml:space="preserve">º </w:t>
      </w:r>
      <w:r w:rsidRPr="00F54F39">
        <w:rPr>
          <w:rFonts w:ascii="Times New Roman" w:eastAsia="Times New Roman" w:hAnsi="Times New Roman"/>
          <w:color w:val="000000"/>
          <w:lang w:eastAsia="pt-BR"/>
        </w:rPr>
        <w:t xml:space="preserve">Fica estabelecido os limites geográficos para atuação da fiscalização do escritório descentralizado de </w:t>
      </w:r>
      <w:r>
        <w:rPr>
          <w:rFonts w:ascii="Times New Roman" w:eastAsia="Times New Roman" w:hAnsi="Times New Roman"/>
          <w:color w:val="000000"/>
          <w:lang w:eastAsia="pt-BR"/>
        </w:rPr>
        <w:t>Tangará da Serra</w:t>
      </w:r>
      <w:r w:rsidRPr="00F54F39">
        <w:rPr>
          <w:rFonts w:ascii="Times New Roman" w:eastAsia="Times New Roman" w:hAnsi="Times New Roman"/>
          <w:color w:val="000000"/>
          <w:lang w:eastAsia="pt-BR"/>
        </w:rPr>
        <w:t xml:space="preserve"> (região </w:t>
      </w:r>
      <w:r>
        <w:rPr>
          <w:rFonts w:ascii="Times New Roman" w:eastAsia="Times New Roman" w:hAnsi="Times New Roman"/>
          <w:color w:val="000000"/>
          <w:lang w:eastAsia="pt-BR"/>
        </w:rPr>
        <w:t>leste</w:t>
      </w:r>
      <w:r w:rsidRPr="00F54F39">
        <w:rPr>
          <w:rFonts w:ascii="Times New Roman" w:eastAsia="Times New Roman" w:hAnsi="Times New Roman"/>
          <w:color w:val="000000"/>
          <w:lang w:eastAsia="pt-BR"/>
        </w:rPr>
        <w:t>). os municípios do Estado de Mato Grosso, a saber:</w:t>
      </w:r>
    </w:p>
    <w:p w14:paraId="71308073" w14:textId="77777777" w:rsidR="0099088B" w:rsidRDefault="0099088B" w:rsidP="0099088B">
      <w:pPr>
        <w:rPr>
          <w:rFonts w:ascii="Times New Roman" w:eastAsia="Times New Roman" w:hAnsi="Times New Roman"/>
          <w:color w:val="000000"/>
          <w:lang w:eastAsia="pt-BR"/>
        </w:rPr>
      </w:pPr>
    </w:p>
    <w:p w14:paraId="2696B39A" w14:textId="77777777" w:rsidR="00014194" w:rsidRPr="00014194" w:rsidRDefault="00014194" w:rsidP="00014194">
      <w:pPr>
        <w:pStyle w:val="Default"/>
        <w:ind w:left="567"/>
        <w:jc w:val="both"/>
        <w:rPr>
          <w:rFonts w:ascii="Times New Roman" w:eastAsia="Times New Roman" w:hAnsi="Times New Roman" w:cs="Times New Roman"/>
          <w:sz w:val="22"/>
          <w:szCs w:val="22"/>
        </w:rPr>
      </w:pPr>
      <w:r w:rsidRPr="00014194">
        <w:rPr>
          <w:rFonts w:ascii="Times New Roman" w:eastAsia="Times New Roman" w:hAnsi="Times New Roman" w:cs="Times New Roman"/>
          <w:sz w:val="22"/>
          <w:szCs w:val="22"/>
        </w:rPr>
        <w:t xml:space="preserve">I - Região Oeste: Brasnorte (Noroeste), Araputanga; Campo Novo do Parecis; Campos de Júlio; Comodoro; Conquista D'Oeste; </w:t>
      </w:r>
      <w:proofErr w:type="spellStart"/>
      <w:r w:rsidRPr="00014194">
        <w:rPr>
          <w:rFonts w:ascii="Times New Roman" w:eastAsia="Times New Roman" w:hAnsi="Times New Roman" w:cs="Times New Roman"/>
          <w:sz w:val="22"/>
          <w:szCs w:val="22"/>
        </w:rPr>
        <w:t>Curvelândia</w:t>
      </w:r>
      <w:proofErr w:type="spellEnd"/>
      <w:r w:rsidRPr="00014194">
        <w:rPr>
          <w:rFonts w:ascii="Times New Roman" w:eastAsia="Times New Roman" w:hAnsi="Times New Roman" w:cs="Times New Roman"/>
          <w:sz w:val="22"/>
          <w:szCs w:val="22"/>
        </w:rPr>
        <w:t xml:space="preserve">; </w:t>
      </w:r>
      <w:proofErr w:type="spellStart"/>
      <w:r w:rsidRPr="00014194">
        <w:rPr>
          <w:rFonts w:ascii="Times New Roman" w:eastAsia="Times New Roman" w:hAnsi="Times New Roman" w:cs="Times New Roman"/>
          <w:sz w:val="22"/>
          <w:szCs w:val="22"/>
        </w:rPr>
        <w:t>Figueirópolis</w:t>
      </w:r>
      <w:proofErr w:type="spellEnd"/>
      <w:r w:rsidRPr="00014194">
        <w:rPr>
          <w:rFonts w:ascii="Times New Roman" w:eastAsia="Times New Roman" w:hAnsi="Times New Roman" w:cs="Times New Roman"/>
          <w:sz w:val="22"/>
          <w:szCs w:val="22"/>
        </w:rPr>
        <w:t xml:space="preserve"> D'Oeste; Glória D'Oeste; Indiavaí; Jauru; Lambari D'Oeste; Mirassol D'Oeste; Nova Lacerda; Pontes e Lacerda; Porto Esperidião; Reserva do Cabaçal; Rio Branco; Salto do Céu; São José dos Quatro Marcos, Sapezal; Vale de São Domingos; Vila Bela da Santíssima Trindade; </w:t>
      </w:r>
    </w:p>
    <w:p w14:paraId="65DC5CA7" w14:textId="7E74F1EF" w:rsidR="00014194" w:rsidRDefault="00014194" w:rsidP="00014194">
      <w:pPr>
        <w:ind w:left="567"/>
        <w:jc w:val="both"/>
        <w:rPr>
          <w:rFonts w:ascii="Times New Roman" w:eastAsia="Times New Roman" w:hAnsi="Times New Roman"/>
          <w:color w:val="000000"/>
          <w:lang w:eastAsia="pt-BR"/>
        </w:rPr>
      </w:pPr>
      <w:r w:rsidRPr="00014194">
        <w:rPr>
          <w:rFonts w:ascii="Times New Roman" w:eastAsia="Times New Roman" w:hAnsi="Times New Roman"/>
          <w:color w:val="000000"/>
          <w:lang w:eastAsia="pt-BR"/>
        </w:rPr>
        <w:t>II - Região Centro-Sul: Arenápolis; Barra do Bugres; Cáceres; Denise; Diamantino; Nobres; Nortelândia; Nova Marilândia; Nova Maringá; Nova Olímpia; Porto Estrela; Rosário Oeste; Santo Afonso; Tangará da Serra.</w:t>
      </w:r>
    </w:p>
    <w:p w14:paraId="5BDE0213" w14:textId="77777777" w:rsidR="00014194" w:rsidRDefault="00014194" w:rsidP="0099088B">
      <w:pPr>
        <w:rPr>
          <w:rFonts w:ascii="Times New Roman" w:eastAsia="Times New Roman" w:hAnsi="Times New Roman"/>
          <w:color w:val="000000"/>
          <w:lang w:eastAsia="pt-BR"/>
        </w:rPr>
      </w:pPr>
    </w:p>
    <w:p w14:paraId="69433C43" w14:textId="38F32918" w:rsidR="00014194" w:rsidRPr="00F54F39" w:rsidRDefault="00014194" w:rsidP="00014194">
      <w:pPr>
        <w:spacing w:after="0" w:line="276" w:lineRule="auto"/>
        <w:jc w:val="both"/>
      </w:pPr>
      <w:r>
        <w:rPr>
          <w:rFonts w:ascii="Times New Roman" w:eastAsia="Times New Roman" w:hAnsi="Times New Roman"/>
          <w:color w:val="000000"/>
          <w:lang w:eastAsia="pt-BR"/>
        </w:rPr>
        <w:t>§</w:t>
      </w:r>
      <w:r>
        <w:rPr>
          <w:rFonts w:ascii="Times New Roman" w:eastAsia="Times New Roman" w:hAnsi="Times New Roman"/>
          <w:color w:val="000000"/>
          <w:lang w:eastAsia="pt-BR"/>
        </w:rPr>
        <w:t>4</w:t>
      </w:r>
      <w:r>
        <w:rPr>
          <w:rFonts w:ascii="Times New Roman" w:eastAsia="Times New Roman" w:hAnsi="Times New Roman"/>
          <w:color w:val="000000"/>
          <w:lang w:eastAsia="pt-BR"/>
        </w:rPr>
        <w:t xml:space="preserve">º </w:t>
      </w:r>
      <w:r w:rsidRPr="00F54F39">
        <w:rPr>
          <w:rFonts w:ascii="Times New Roman" w:eastAsia="Times New Roman" w:hAnsi="Times New Roman"/>
          <w:color w:val="000000"/>
          <w:lang w:eastAsia="pt-BR"/>
        </w:rPr>
        <w:t xml:space="preserve">Fica estabelecido os limites geográficos para atuação da fiscalização do escritório descentralizado de </w:t>
      </w:r>
      <w:r>
        <w:rPr>
          <w:rFonts w:ascii="Times New Roman" w:eastAsia="Times New Roman" w:hAnsi="Times New Roman"/>
          <w:color w:val="000000"/>
          <w:lang w:eastAsia="pt-BR"/>
        </w:rPr>
        <w:t>Cuiabá</w:t>
      </w:r>
      <w:r w:rsidRPr="00F54F39">
        <w:rPr>
          <w:rFonts w:ascii="Times New Roman" w:eastAsia="Times New Roman" w:hAnsi="Times New Roman"/>
          <w:color w:val="000000"/>
          <w:lang w:eastAsia="pt-BR"/>
        </w:rPr>
        <w:t xml:space="preserve"> (região </w:t>
      </w:r>
      <w:r>
        <w:rPr>
          <w:rFonts w:ascii="Times New Roman" w:eastAsia="Times New Roman" w:hAnsi="Times New Roman"/>
          <w:color w:val="000000"/>
          <w:lang w:eastAsia="pt-BR"/>
        </w:rPr>
        <w:t>leste</w:t>
      </w:r>
      <w:r w:rsidRPr="00F54F39">
        <w:rPr>
          <w:rFonts w:ascii="Times New Roman" w:eastAsia="Times New Roman" w:hAnsi="Times New Roman"/>
          <w:color w:val="000000"/>
          <w:lang w:eastAsia="pt-BR"/>
        </w:rPr>
        <w:t>). os municípios do Estado de Mato Grosso, a saber:</w:t>
      </w:r>
    </w:p>
    <w:p w14:paraId="44B3D205" w14:textId="77777777" w:rsidR="0099088B" w:rsidRPr="00014194" w:rsidRDefault="0099088B" w:rsidP="00014194">
      <w:pPr>
        <w:pStyle w:val="Default"/>
        <w:ind w:left="567"/>
        <w:jc w:val="both"/>
        <w:rPr>
          <w:rFonts w:ascii="Times New Roman" w:eastAsia="Times New Roman" w:hAnsi="Times New Roman" w:cs="Times New Roman"/>
          <w:sz w:val="22"/>
          <w:szCs w:val="22"/>
        </w:rPr>
      </w:pPr>
      <w:bookmarkStart w:id="1" w:name="_Hlk163561513"/>
    </w:p>
    <w:p w14:paraId="418CE827" w14:textId="637C3E9B" w:rsidR="0099088B" w:rsidRPr="00014194" w:rsidRDefault="0099088B" w:rsidP="00014194">
      <w:pPr>
        <w:pStyle w:val="Default"/>
        <w:ind w:left="567"/>
        <w:jc w:val="both"/>
        <w:rPr>
          <w:rFonts w:ascii="Times New Roman" w:eastAsia="Times New Roman" w:hAnsi="Times New Roman" w:cs="Times New Roman"/>
          <w:sz w:val="22"/>
          <w:szCs w:val="22"/>
        </w:rPr>
      </w:pPr>
      <w:r w:rsidRPr="00014194">
        <w:rPr>
          <w:rFonts w:ascii="Times New Roman" w:eastAsia="Times New Roman" w:hAnsi="Times New Roman" w:cs="Times New Roman"/>
          <w:sz w:val="22"/>
          <w:szCs w:val="22"/>
        </w:rPr>
        <w:t xml:space="preserve">I - Capital: Cuiabá; </w:t>
      </w:r>
    </w:p>
    <w:p w14:paraId="4C5F2538" w14:textId="5AF06A8F" w:rsidR="0099088B" w:rsidRPr="00014194" w:rsidRDefault="0099088B" w:rsidP="00014194">
      <w:pPr>
        <w:pStyle w:val="Default"/>
        <w:ind w:left="567"/>
        <w:jc w:val="both"/>
        <w:rPr>
          <w:rFonts w:ascii="Times New Roman" w:eastAsia="Times New Roman" w:hAnsi="Times New Roman" w:cs="Times New Roman"/>
          <w:sz w:val="22"/>
          <w:szCs w:val="22"/>
        </w:rPr>
      </w:pPr>
      <w:r w:rsidRPr="00014194">
        <w:rPr>
          <w:rFonts w:ascii="Times New Roman" w:eastAsia="Times New Roman" w:hAnsi="Times New Roman" w:cs="Times New Roman"/>
          <w:sz w:val="22"/>
          <w:szCs w:val="22"/>
        </w:rPr>
        <w:t>II - Baixada Cuiabana: Várzea Grande, Acorizal, Barão de Melgaço, Chapada dos Guimarães, Jangada, Nossa Senhora do Livramento, Poconé, Santo Antônio do Leverger.</w:t>
      </w:r>
      <w:r w:rsidRPr="00014194">
        <w:rPr>
          <w:rFonts w:ascii="Times New Roman" w:eastAsia="Times New Roman" w:hAnsi="Times New Roman" w:cs="Times New Roman"/>
          <w:sz w:val="22"/>
          <w:szCs w:val="22"/>
        </w:rPr>
        <w:t>”</w:t>
      </w:r>
      <w:r w:rsidRPr="00014194">
        <w:rPr>
          <w:rFonts w:ascii="Times New Roman" w:eastAsia="Times New Roman" w:hAnsi="Times New Roman" w:cs="Times New Roman"/>
          <w:sz w:val="22"/>
          <w:szCs w:val="22"/>
        </w:rPr>
        <w:t xml:space="preserve"> </w:t>
      </w:r>
    </w:p>
    <w:p w14:paraId="58CE93B6" w14:textId="77777777" w:rsidR="00014194" w:rsidRDefault="00014194" w:rsidP="00014194">
      <w:pPr>
        <w:spacing w:after="0" w:line="276" w:lineRule="auto"/>
        <w:jc w:val="both"/>
        <w:rPr>
          <w:rFonts w:ascii="Times New Roman" w:eastAsia="Times New Roman" w:hAnsi="Times New Roman"/>
          <w:color w:val="000000"/>
          <w:lang w:eastAsia="pt-BR"/>
        </w:rPr>
      </w:pPr>
    </w:p>
    <w:p w14:paraId="425DFD83" w14:textId="19B8923B" w:rsidR="004B0AB0" w:rsidRPr="008B7FF1" w:rsidRDefault="004B0AB0" w:rsidP="00014194">
      <w:pPr>
        <w:spacing w:after="0" w:line="276" w:lineRule="auto"/>
        <w:jc w:val="both"/>
        <w:rPr>
          <w:rFonts w:ascii="Times New Roman" w:hAnsi="Times New Roman"/>
        </w:rPr>
      </w:pPr>
      <w:r w:rsidRPr="008B7FF1">
        <w:rPr>
          <w:rFonts w:ascii="Times New Roman" w:hAnsi="Times New Roman"/>
        </w:rPr>
        <w:t xml:space="preserve">Art. </w:t>
      </w:r>
      <w:r w:rsidR="00014194">
        <w:rPr>
          <w:rFonts w:ascii="Times New Roman" w:hAnsi="Times New Roman"/>
        </w:rPr>
        <w:t>2</w:t>
      </w:r>
      <w:r w:rsidR="008B7FF1" w:rsidRPr="008B7FF1">
        <w:rPr>
          <w:rFonts w:ascii="Times New Roman" w:hAnsi="Times New Roman"/>
        </w:rPr>
        <w:t>º</w:t>
      </w:r>
      <w:r w:rsidRPr="008B7FF1">
        <w:rPr>
          <w:rFonts w:ascii="Times New Roman" w:hAnsi="Times New Roman"/>
        </w:rPr>
        <w:t xml:space="preserve"> Revogam-se as disposições em contrário</w:t>
      </w:r>
      <w:r w:rsidR="00F54F39">
        <w:rPr>
          <w:rFonts w:ascii="Times New Roman" w:hAnsi="Times New Roman"/>
        </w:rPr>
        <w:t xml:space="preserve"> </w:t>
      </w:r>
      <w:r w:rsidR="00014194">
        <w:rPr>
          <w:rFonts w:ascii="Times New Roman" w:hAnsi="Times New Roman"/>
        </w:rPr>
        <w:t xml:space="preserve">disposto na </w:t>
      </w:r>
      <w:r w:rsidR="00F54F39">
        <w:rPr>
          <w:rFonts w:ascii="Times New Roman" w:hAnsi="Times New Roman"/>
        </w:rPr>
        <w:t>Portaria Normativa do CA</w:t>
      </w:r>
      <w:r w:rsidR="00014194">
        <w:rPr>
          <w:rFonts w:ascii="Times New Roman" w:hAnsi="Times New Roman"/>
        </w:rPr>
        <w:t>U</w:t>
      </w:r>
      <w:r w:rsidR="00F54F39">
        <w:rPr>
          <w:rFonts w:ascii="Times New Roman" w:hAnsi="Times New Roman"/>
        </w:rPr>
        <w:t xml:space="preserve">/MT </w:t>
      </w:r>
      <w:r w:rsidR="00F54F39" w:rsidRPr="00014194">
        <w:rPr>
          <w:rFonts w:ascii="Times New Roman" w:hAnsi="Times New Roman"/>
        </w:rPr>
        <w:t>n</w:t>
      </w:r>
      <w:r w:rsidR="00F54F39" w:rsidRPr="00014194">
        <w:rPr>
          <w:rFonts w:ascii="Times New Roman" w:hAnsi="Times New Roman"/>
        </w:rPr>
        <w:t xml:space="preserve">º 03, </w:t>
      </w:r>
      <w:r w:rsidR="00014194" w:rsidRPr="00014194">
        <w:rPr>
          <w:rFonts w:ascii="Times New Roman" w:hAnsi="Times New Roman"/>
        </w:rPr>
        <w:t>de 12 de junho de 2019</w:t>
      </w:r>
      <w:r w:rsidR="00014194">
        <w:rPr>
          <w:rFonts w:ascii="Times New Roman" w:hAnsi="Times New Roman"/>
        </w:rPr>
        <w:t xml:space="preserve">; Portaria Normativa </w:t>
      </w:r>
      <w:r w:rsidR="00014194">
        <w:rPr>
          <w:rFonts w:ascii="Times New Roman" w:hAnsi="Times New Roman"/>
        </w:rPr>
        <w:t>do CAU/MT</w:t>
      </w:r>
      <w:r w:rsidR="00014194">
        <w:rPr>
          <w:rFonts w:ascii="Times New Roman" w:hAnsi="Times New Roman"/>
        </w:rPr>
        <w:t xml:space="preserve"> </w:t>
      </w:r>
      <w:r w:rsidR="00014194" w:rsidRPr="00014194">
        <w:rPr>
          <w:rFonts w:ascii="Times New Roman" w:hAnsi="Times New Roman"/>
        </w:rPr>
        <w:t xml:space="preserve">nº 11, de 09 de dezembro de 2019, </w:t>
      </w:r>
      <w:r w:rsidR="00014194">
        <w:rPr>
          <w:rFonts w:ascii="Times New Roman" w:hAnsi="Times New Roman"/>
        </w:rPr>
        <w:t xml:space="preserve">Portaria Normativa do CAU/MT </w:t>
      </w:r>
      <w:r w:rsidR="00014194" w:rsidRPr="00014194">
        <w:rPr>
          <w:rFonts w:ascii="Times New Roman" w:hAnsi="Times New Roman"/>
        </w:rPr>
        <w:t xml:space="preserve">nº 10, de 01 de dezembro de 2021 e </w:t>
      </w:r>
      <w:r w:rsidR="00014194">
        <w:rPr>
          <w:rFonts w:ascii="Times New Roman" w:hAnsi="Times New Roman"/>
        </w:rPr>
        <w:t>Portaria Normativa do CAU/MT</w:t>
      </w:r>
      <w:r w:rsidR="00014194">
        <w:rPr>
          <w:rFonts w:ascii="Times New Roman" w:hAnsi="Times New Roman"/>
        </w:rPr>
        <w:t xml:space="preserve"> nº</w:t>
      </w:r>
      <w:r w:rsidR="00014194" w:rsidRPr="00014194">
        <w:rPr>
          <w:rFonts w:ascii="Times New Roman" w:hAnsi="Times New Roman"/>
        </w:rPr>
        <w:t xml:space="preserve"> 11, de 01 de dezembro de 2021.</w:t>
      </w:r>
    </w:p>
    <w:bookmarkEnd w:id="1"/>
    <w:p w14:paraId="2AD3518C" w14:textId="77777777" w:rsidR="004B0AB0" w:rsidRPr="008B7FF1" w:rsidRDefault="004B0AB0" w:rsidP="008B7FF1">
      <w:pPr>
        <w:pStyle w:val="Corpodetexto"/>
        <w:jc w:val="both"/>
      </w:pPr>
    </w:p>
    <w:p w14:paraId="07EC423A" w14:textId="5667DE90" w:rsidR="004B0AB0" w:rsidRPr="008B7FF1" w:rsidRDefault="004B0AB0" w:rsidP="008B7FF1">
      <w:pPr>
        <w:pStyle w:val="Corpodetexto"/>
        <w:jc w:val="both"/>
      </w:pPr>
      <w:r w:rsidRPr="008B7FF1">
        <w:t xml:space="preserve">Art. </w:t>
      </w:r>
      <w:r w:rsidR="00014194">
        <w:t>3</w:t>
      </w:r>
      <w:r w:rsidR="008B7FF1" w:rsidRPr="008B7FF1">
        <w:t>º</w:t>
      </w:r>
      <w:r w:rsidRPr="008B7FF1">
        <w:t xml:space="preserve"> Esta Portaria entra em vigor nesta data.</w:t>
      </w:r>
    </w:p>
    <w:p w14:paraId="0DB560CC" w14:textId="77777777" w:rsidR="004B0AB0" w:rsidRPr="008B7FF1" w:rsidRDefault="004B0AB0" w:rsidP="008B7FF1">
      <w:pPr>
        <w:spacing w:line="276" w:lineRule="auto"/>
        <w:jc w:val="both"/>
        <w:rPr>
          <w:rFonts w:ascii="Times New Roman" w:eastAsia="Times New Roman" w:hAnsi="Times New Roman"/>
          <w:lang w:eastAsia="pt-BR"/>
        </w:rPr>
      </w:pPr>
    </w:p>
    <w:p w14:paraId="024F2EA8" w14:textId="77777777" w:rsidR="009C0D12" w:rsidRPr="008B7FF1" w:rsidRDefault="009C0D12" w:rsidP="0074323F">
      <w:pPr>
        <w:spacing w:after="0" w:line="276" w:lineRule="auto"/>
        <w:jc w:val="both"/>
        <w:rPr>
          <w:rFonts w:ascii="Times New Roman" w:eastAsia="Times New Roman" w:hAnsi="Times New Roman"/>
          <w:color w:val="000000"/>
          <w:lang w:eastAsia="pt-BR"/>
        </w:rPr>
      </w:pPr>
      <w:r w:rsidRPr="008B7FF1">
        <w:rPr>
          <w:rFonts w:ascii="Times New Roman" w:eastAsia="Times New Roman" w:hAnsi="Times New Roman"/>
          <w:color w:val="000000"/>
          <w:lang w:eastAsia="pt-BR"/>
        </w:rPr>
        <w:t> </w:t>
      </w:r>
    </w:p>
    <w:p w14:paraId="32BD8D84" w14:textId="2CF85EA5" w:rsidR="009C0D12" w:rsidRPr="008B7FF1" w:rsidRDefault="00975CB2" w:rsidP="0074323F">
      <w:pPr>
        <w:spacing w:after="0" w:line="276" w:lineRule="auto"/>
        <w:jc w:val="center"/>
        <w:rPr>
          <w:rFonts w:ascii="Times New Roman" w:eastAsia="Times New Roman" w:hAnsi="Times New Roman"/>
          <w:color w:val="000000"/>
          <w:lang w:eastAsia="pt-BR"/>
        </w:rPr>
      </w:pPr>
      <w:r w:rsidRPr="008B7FF1">
        <w:rPr>
          <w:rFonts w:ascii="Times New Roman" w:eastAsia="Times New Roman" w:hAnsi="Times New Roman"/>
          <w:color w:val="000000"/>
          <w:lang w:eastAsia="pt-BR"/>
        </w:rPr>
        <w:t>Cuiabá</w:t>
      </w:r>
      <w:r w:rsidR="00BF3964" w:rsidRPr="008B7FF1">
        <w:rPr>
          <w:rFonts w:ascii="Times New Roman" w:eastAsia="Times New Roman" w:hAnsi="Times New Roman"/>
          <w:color w:val="000000"/>
          <w:lang w:eastAsia="pt-BR"/>
        </w:rPr>
        <w:t>-</w:t>
      </w:r>
      <w:r w:rsidRPr="008B7FF1">
        <w:rPr>
          <w:rFonts w:ascii="Times New Roman" w:eastAsia="Times New Roman" w:hAnsi="Times New Roman"/>
          <w:color w:val="000000"/>
          <w:lang w:eastAsia="pt-BR"/>
        </w:rPr>
        <w:t xml:space="preserve">MT, </w:t>
      </w:r>
      <w:r w:rsidR="00014194">
        <w:rPr>
          <w:rFonts w:ascii="Times New Roman" w:eastAsia="Times New Roman" w:hAnsi="Times New Roman"/>
          <w:color w:val="000000"/>
          <w:lang w:eastAsia="pt-BR"/>
        </w:rPr>
        <w:t>27 de março de 2024</w:t>
      </w:r>
      <w:r w:rsidR="006926FE" w:rsidRPr="008B7FF1">
        <w:rPr>
          <w:rFonts w:ascii="Times New Roman" w:eastAsia="Times New Roman" w:hAnsi="Times New Roman"/>
          <w:color w:val="000000"/>
          <w:lang w:eastAsia="pt-BR"/>
        </w:rPr>
        <w:t>.</w:t>
      </w:r>
    </w:p>
    <w:p w14:paraId="2CEADA6C" w14:textId="77777777" w:rsidR="00BF3964" w:rsidRPr="008B7FF1" w:rsidRDefault="00BF3964" w:rsidP="0074323F">
      <w:pPr>
        <w:spacing w:after="0" w:line="276" w:lineRule="auto"/>
        <w:jc w:val="center"/>
        <w:rPr>
          <w:rFonts w:ascii="Times New Roman" w:eastAsia="Times New Roman" w:hAnsi="Times New Roman"/>
          <w:color w:val="000000"/>
          <w:lang w:eastAsia="pt-BR"/>
        </w:rPr>
      </w:pPr>
    </w:p>
    <w:p w14:paraId="3B38D193" w14:textId="77777777" w:rsidR="003819EC" w:rsidRPr="008B7FF1" w:rsidRDefault="003819EC" w:rsidP="0074323F">
      <w:pPr>
        <w:spacing w:after="0" w:line="276" w:lineRule="auto"/>
        <w:jc w:val="center"/>
        <w:rPr>
          <w:rFonts w:ascii="Times New Roman" w:eastAsia="Times New Roman" w:hAnsi="Times New Roman"/>
          <w:b/>
          <w:bCs/>
          <w:color w:val="000000"/>
          <w:lang w:eastAsia="pt-BR"/>
        </w:rPr>
      </w:pPr>
    </w:p>
    <w:p w14:paraId="0DCCD3DD" w14:textId="3C647C68" w:rsidR="009C0D12" w:rsidRPr="008B7FF1" w:rsidRDefault="00014194" w:rsidP="0074323F">
      <w:pPr>
        <w:spacing w:after="0" w:line="276" w:lineRule="auto"/>
        <w:jc w:val="center"/>
        <w:rPr>
          <w:rFonts w:ascii="Times New Roman" w:eastAsia="Times New Roman" w:hAnsi="Times New Roman"/>
          <w:color w:val="000000"/>
          <w:lang w:eastAsia="pt-BR"/>
        </w:rPr>
      </w:pPr>
      <w:r>
        <w:rPr>
          <w:rFonts w:ascii="Times New Roman" w:eastAsia="Times New Roman" w:hAnsi="Times New Roman"/>
          <w:b/>
          <w:bCs/>
          <w:color w:val="000000"/>
          <w:lang w:eastAsia="pt-BR"/>
        </w:rPr>
        <w:t>ELISÂNGELA FERNANDES BOKORNI</w:t>
      </w:r>
    </w:p>
    <w:p w14:paraId="78C33204" w14:textId="30CBAA2D" w:rsidR="00451622" w:rsidRPr="008B7FF1" w:rsidRDefault="00D070B0" w:rsidP="009D6585">
      <w:pPr>
        <w:spacing w:after="0" w:line="276" w:lineRule="auto"/>
        <w:jc w:val="center"/>
        <w:rPr>
          <w:rFonts w:ascii="Times New Roman" w:hAnsi="Times New Roman"/>
          <w:color w:val="FF0000"/>
        </w:rPr>
      </w:pPr>
      <w:r w:rsidRPr="008B7FF1">
        <w:rPr>
          <w:rFonts w:ascii="Times New Roman" w:eastAsia="Times New Roman" w:hAnsi="Times New Roman"/>
          <w:color w:val="000000"/>
          <w:lang w:eastAsia="pt-BR"/>
        </w:rPr>
        <w:t>Presidente do CAU/MT</w:t>
      </w:r>
    </w:p>
    <w:sectPr w:rsidR="00451622" w:rsidRPr="008B7FF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2CE9" w14:textId="77777777" w:rsidR="006A4EFD" w:rsidRDefault="006A4EFD" w:rsidP="00BF3964">
      <w:pPr>
        <w:spacing w:after="0" w:line="240" w:lineRule="auto"/>
      </w:pPr>
      <w:r>
        <w:separator/>
      </w:r>
    </w:p>
  </w:endnote>
  <w:endnote w:type="continuationSeparator" w:id="0">
    <w:p w14:paraId="7C0CBF07" w14:textId="77777777" w:rsidR="006A4EFD" w:rsidRDefault="006A4EFD" w:rsidP="00BF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1FB0" w14:textId="745929EA" w:rsidR="00BF3964" w:rsidRDefault="006A4EFD">
    <w:pPr>
      <w:pStyle w:val="Rodap"/>
    </w:pPr>
    <w:r w:rsidRPr="00E26DCC">
      <w:rPr>
        <w:noProof/>
        <w:lang w:eastAsia="pt-BR"/>
      </w:rPr>
      <w:drawing>
        <wp:inline distT="0" distB="0" distL="0" distR="0" wp14:anchorId="2BA7E1D9" wp14:editId="700B1608">
          <wp:extent cx="5400675" cy="5238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97B4" w14:textId="77777777" w:rsidR="006A4EFD" w:rsidRDefault="006A4EFD" w:rsidP="00BF3964">
      <w:pPr>
        <w:spacing w:after="0" w:line="240" w:lineRule="auto"/>
      </w:pPr>
      <w:r>
        <w:separator/>
      </w:r>
    </w:p>
  </w:footnote>
  <w:footnote w:type="continuationSeparator" w:id="0">
    <w:p w14:paraId="3781268D" w14:textId="77777777" w:rsidR="006A4EFD" w:rsidRDefault="006A4EFD" w:rsidP="00BF3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B7B8" w14:textId="749B0C7A" w:rsidR="00BF3964" w:rsidRDefault="006A4EFD">
    <w:pPr>
      <w:pStyle w:val="Cabealho"/>
    </w:pPr>
    <w:r w:rsidRPr="00E26DCC">
      <w:rPr>
        <w:noProof/>
        <w:lang w:eastAsia="pt-BR"/>
      </w:rPr>
      <w:drawing>
        <wp:inline distT="0" distB="0" distL="0" distR="0" wp14:anchorId="19F373A3" wp14:editId="46A9A13A">
          <wp:extent cx="5400675" cy="5905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C3F"/>
    <w:multiLevelType w:val="hybridMultilevel"/>
    <w:tmpl w:val="BE7AF9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4E06F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1EB45EC"/>
    <w:multiLevelType w:val="hybridMultilevel"/>
    <w:tmpl w:val="E0025D7C"/>
    <w:lvl w:ilvl="0" w:tplc="338E42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4206CB"/>
    <w:multiLevelType w:val="hybridMultilevel"/>
    <w:tmpl w:val="5740BB44"/>
    <w:lvl w:ilvl="0" w:tplc="0DA824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D1457A"/>
    <w:multiLevelType w:val="hybridMultilevel"/>
    <w:tmpl w:val="27B0D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66201B"/>
    <w:multiLevelType w:val="hybridMultilevel"/>
    <w:tmpl w:val="5740BB44"/>
    <w:lvl w:ilvl="0" w:tplc="0DA824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E83FB2"/>
    <w:multiLevelType w:val="hybridMultilevel"/>
    <w:tmpl w:val="C4127166"/>
    <w:lvl w:ilvl="0" w:tplc="651082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6882579">
    <w:abstractNumId w:val="2"/>
  </w:num>
  <w:num w:numId="2" w16cid:durableId="1846943056">
    <w:abstractNumId w:val="3"/>
  </w:num>
  <w:num w:numId="3" w16cid:durableId="796488485">
    <w:abstractNumId w:val="5"/>
  </w:num>
  <w:num w:numId="4" w16cid:durableId="669716941">
    <w:abstractNumId w:val="6"/>
  </w:num>
  <w:num w:numId="5" w16cid:durableId="642199357">
    <w:abstractNumId w:val="0"/>
  </w:num>
  <w:num w:numId="6" w16cid:durableId="1719088290">
    <w:abstractNumId w:val="1"/>
  </w:num>
  <w:num w:numId="7" w16cid:durableId="1382099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FD"/>
    <w:rsid w:val="00014194"/>
    <w:rsid w:val="00027F2B"/>
    <w:rsid w:val="000652E5"/>
    <w:rsid w:val="000C01DA"/>
    <w:rsid w:val="000E78B5"/>
    <w:rsid w:val="00165903"/>
    <w:rsid w:val="001B1617"/>
    <w:rsid w:val="001B3DD1"/>
    <w:rsid w:val="001D7928"/>
    <w:rsid w:val="0037251C"/>
    <w:rsid w:val="00374D9F"/>
    <w:rsid w:val="003819EC"/>
    <w:rsid w:val="0040338F"/>
    <w:rsid w:val="00423549"/>
    <w:rsid w:val="00451622"/>
    <w:rsid w:val="00485B35"/>
    <w:rsid w:val="004A1AE0"/>
    <w:rsid w:val="004B0AB0"/>
    <w:rsid w:val="00541CE4"/>
    <w:rsid w:val="005B0FA3"/>
    <w:rsid w:val="005C69C6"/>
    <w:rsid w:val="005F2EA5"/>
    <w:rsid w:val="005F2FE7"/>
    <w:rsid w:val="0060268D"/>
    <w:rsid w:val="006472DA"/>
    <w:rsid w:val="0067298E"/>
    <w:rsid w:val="006926FE"/>
    <w:rsid w:val="006A4EFD"/>
    <w:rsid w:val="006E2C00"/>
    <w:rsid w:val="0070657C"/>
    <w:rsid w:val="00742155"/>
    <w:rsid w:val="0074323F"/>
    <w:rsid w:val="007C1334"/>
    <w:rsid w:val="007E0534"/>
    <w:rsid w:val="007E4853"/>
    <w:rsid w:val="00852178"/>
    <w:rsid w:val="008B7FF1"/>
    <w:rsid w:val="008F56EB"/>
    <w:rsid w:val="009244C7"/>
    <w:rsid w:val="00975CB2"/>
    <w:rsid w:val="0099088B"/>
    <w:rsid w:val="009C0D12"/>
    <w:rsid w:val="009C5815"/>
    <w:rsid w:val="009D6585"/>
    <w:rsid w:val="009F6E3B"/>
    <w:rsid w:val="00A1593C"/>
    <w:rsid w:val="00AB297E"/>
    <w:rsid w:val="00B21FAE"/>
    <w:rsid w:val="00B479A4"/>
    <w:rsid w:val="00B65A4E"/>
    <w:rsid w:val="00BC2C34"/>
    <w:rsid w:val="00BF3964"/>
    <w:rsid w:val="00C96815"/>
    <w:rsid w:val="00D04226"/>
    <w:rsid w:val="00D070B0"/>
    <w:rsid w:val="00DA6C75"/>
    <w:rsid w:val="00ED1958"/>
    <w:rsid w:val="00F228A1"/>
    <w:rsid w:val="00F36206"/>
    <w:rsid w:val="00F54F39"/>
    <w:rsid w:val="00F64F45"/>
    <w:rsid w:val="00F73A23"/>
    <w:rsid w:val="00FE54A8"/>
    <w:rsid w:val="00FF1A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51E060"/>
  <w15:docId w15:val="{736BE345-3127-42AC-8F54-C2B17E28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har"/>
    <w:uiPriority w:val="9"/>
    <w:qFormat/>
    <w:rsid w:val="009C0D12"/>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C0D12"/>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9C0D12"/>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9C0D12"/>
    <w:rPr>
      <w:b/>
      <w:bCs/>
    </w:rPr>
  </w:style>
  <w:style w:type="character" w:styleId="Hyperlink">
    <w:name w:val="Hyperlink"/>
    <w:uiPriority w:val="99"/>
    <w:semiHidden/>
    <w:unhideWhenUsed/>
    <w:rsid w:val="009C0D12"/>
    <w:rPr>
      <w:color w:val="0000FF"/>
      <w:u w:val="single"/>
    </w:rPr>
  </w:style>
  <w:style w:type="character" w:styleId="nfase">
    <w:name w:val="Emphasis"/>
    <w:uiPriority w:val="20"/>
    <w:qFormat/>
    <w:rsid w:val="009C0D12"/>
    <w:rPr>
      <w:i/>
      <w:iCs/>
    </w:rPr>
  </w:style>
  <w:style w:type="paragraph" w:styleId="Textodebalo">
    <w:name w:val="Balloon Text"/>
    <w:basedOn w:val="Normal"/>
    <w:link w:val="TextodebaloChar"/>
    <w:uiPriority w:val="99"/>
    <w:semiHidden/>
    <w:unhideWhenUsed/>
    <w:rsid w:val="00D070B0"/>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D070B0"/>
    <w:rPr>
      <w:rFonts w:ascii="Segoe UI" w:hAnsi="Segoe UI" w:cs="Segoe UI"/>
      <w:sz w:val="18"/>
      <w:szCs w:val="18"/>
    </w:rPr>
  </w:style>
  <w:style w:type="paragraph" w:styleId="Cabealho">
    <w:name w:val="header"/>
    <w:basedOn w:val="Normal"/>
    <w:link w:val="CabealhoChar"/>
    <w:uiPriority w:val="99"/>
    <w:unhideWhenUsed/>
    <w:rsid w:val="00BF39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3964"/>
  </w:style>
  <w:style w:type="paragraph" w:styleId="Rodap">
    <w:name w:val="footer"/>
    <w:basedOn w:val="Normal"/>
    <w:link w:val="RodapChar"/>
    <w:uiPriority w:val="99"/>
    <w:unhideWhenUsed/>
    <w:rsid w:val="00BF3964"/>
    <w:pPr>
      <w:tabs>
        <w:tab w:val="center" w:pos="4252"/>
        <w:tab w:val="right" w:pos="8504"/>
      </w:tabs>
      <w:spacing w:after="0" w:line="240" w:lineRule="auto"/>
    </w:pPr>
  </w:style>
  <w:style w:type="character" w:customStyle="1" w:styleId="RodapChar">
    <w:name w:val="Rodapé Char"/>
    <w:basedOn w:val="Fontepargpadro"/>
    <w:link w:val="Rodap"/>
    <w:uiPriority w:val="99"/>
    <w:rsid w:val="00BF3964"/>
  </w:style>
  <w:style w:type="paragraph" w:styleId="PargrafodaLista">
    <w:name w:val="List Paragraph"/>
    <w:basedOn w:val="Normal"/>
    <w:uiPriority w:val="34"/>
    <w:qFormat/>
    <w:rsid w:val="00C96815"/>
    <w:pPr>
      <w:ind w:left="720"/>
      <w:contextualSpacing/>
    </w:pPr>
  </w:style>
  <w:style w:type="paragraph" w:styleId="Corpodetexto">
    <w:name w:val="Body Text"/>
    <w:basedOn w:val="Normal"/>
    <w:link w:val="CorpodetextoChar"/>
    <w:semiHidden/>
    <w:unhideWhenUsed/>
    <w:rsid w:val="004B0AB0"/>
    <w:pPr>
      <w:widowControl w:val="0"/>
      <w:suppressAutoHyphens/>
      <w:autoSpaceDE w:val="0"/>
      <w:autoSpaceDN w:val="0"/>
      <w:spacing w:after="0" w:line="240" w:lineRule="auto"/>
    </w:pPr>
    <w:rPr>
      <w:rFonts w:ascii="Times New Roman" w:eastAsia="Times New Roman" w:hAnsi="Times New Roman"/>
      <w:lang w:eastAsia="pt-BR" w:bidi="pt-BR"/>
    </w:rPr>
  </w:style>
  <w:style w:type="character" w:customStyle="1" w:styleId="CorpodetextoChar">
    <w:name w:val="Corpo de texto Char"/>
    <w:link w:val="Corpodetexto"/>
    <w:semiHidden/>
    <w:rsid w:val="004B0AB0"/>
    <w:rPr>
      <w:rFonts w:ascii="Times New Roman" w:eastAsia="Times New Roman" w:hAnsi="Times New Roman"/>
      <w:sz w:val="22"/>
      <w:szCs w:val="22"/>
      <w:lang w:bidi="pt-BR"/>
    </w:rPr>
  </w:style>
  <w:style w:type="paragraph" w:customStyle="1" w:styleId="Default">
    <w:name w:val="Default"/>
    <w:rsid w:val="009908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49597">
      <w:bodyDiv w:val="1"/>
      <w:marLeft w:val="0"/>
      <w:marRight w:val="0"/>
      <w:marTop w:val="0"/>
      <w:marBottom w:val="0"/>
      <w:divBdr>
        <w:top w:val="none" w:sz="0" w:space="0" w:color="auto"/>
        <w:left w:val="none" w:sz="0" w:space="0" w:color="auto"/>
        <w:bottom w:val="none" w:sz="0" w:space="0" w:color="auto"/>
        <w:right w:val="none" w:sz="0" w:space="0" w:color="auto"/>
      </w:divBdr>
    </w:div>
    <w:div w:id="1638418018">
      <w:bodyDiv w:val="1"/>
      <w:marLeft w:val="0"/>
      <w:marRight w:val="0"/>
      <w:marTop w:val="0"/>
      <w:marBottom w:val="0"/>
      <w:divBdr>
        <w:top w:val="none" w:sz="0" w:space="0" w:color="auto"/>
        <w:left w:val="none" w:sz="0" w:space="0" w:color="auto"/>
        <w:bottom w:val="none" w:sz="0" w:space="0" w:color="auto"/>
        <w:right w:val="none" w:sz="0" w:space="0" w:color="auto"/>
      </w:divBdr>
    </w:div>
    <w:div w:id="16660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253\arquivos\Portal%20Transpar&#234;ncia\2024\PORTARIA%20NORMATIVA\2021\Portaria%20Normativa%20n&#186;%2011.2021-Altera%20a%20Portaria%20Normatoiva%2011.2019%20e%2003.2019%20e%20d&#225;%20outras%20provid&#234;nci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Portaria Normativa nº 11.2021-Altera a Portaria Normatoiva 11.2019 e 03.2019 e dá outras providência.dot</Template>
  <TotalTime>2</TotalTime>
  <Pages>2</Pages>
  <Words>740</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Thatielle Badini</dc:creator>
  <cp:keywords/>
  <dc:description/>
  <cp:lastModifiedBy>Thatielle Badini</cp:lastModifiedBy>
  <cp:revision>2</cp:revision>
  <cp:lastPrinted>2022-05-12T14:00:00Z</cp:lastPrinted>
  <dcterms:created xsi:type="dcterms:W3CDTF">2024-04-09T18:00:00Z</dcterms:created>
  <dcterms:modified xsi:type="dcterms:W3CDTF">2024-04-09T18:00:00Z</dcterms:modified>
</cp:coreProperties>
</file>