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35" w:rsidRDefault="00810A35">
      <w:pPr>
        <w:spacing w:after="0" w:line="360" w:lineRule="auto"/>
        <w:rPr>
          <w:rFonts w:ascii="Arial" w:hAnsi="Arial" w:cs="Arial"/>
          <w:b/>
        </w:rPr>
      </w:pPr>
    </w:p>
    <w:p w:rsidR="00810A35" w:rsidRDefault="00666ACB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PORTARIA NORMATIVA Nº </w:t>
      </w:r>
      <w:r w:rsidRPr="0022268B">
        <w:rPr>
          <w:rFonts w:ascii="Arial" w:hAnsi="Arial"/>
          <w:b/>
          <w:bCs/>
          <w:color w:val="000000"/>
        </w:rPr>
        <w:t>0</w:t>
      </w:r>
      <w:r w:rsidR="00527A01">
        <w:rPr>
          <w:rFonts w:ascii="Arial" w:hAnsi="Arial"/>
          <w:b/>
          <w:bCs/>
          <w:color w:val="000000"/>
        </w:rPr>
        <w:t>2</w:t>
      </w:r>
      <w:r w:rsidRPr="0022268B">
        <w:rPr>
          <w:rFonts w:ascii="Arial" w:hAnsi="Arial"/>
          <w:b/>
          <w:bCs/>
          <w:color w:val="000000"/>
        </w:rPr>
        <w:t xml:space="preserve"> DE </w:t>
      </w:r>
      <w:r w:rsidR="00527A01">
        <w:rPr>
          <w:rFonts w:ascii="Arial" w:hAnsi="Arial"/>
          <w:b/>
          <w:bCs/>
          <w:color w:val="000000"/>
        </w:rPr>
        <w:t>11</w:t>
      </w:r>
      <w:r w:rsidRPr="0022268B">
        <w:rPr>
          <w:rFonts w:ascii="Arial" w:hAnsi="Arial"/>
          <w:b/>
          <w:bCs/>
          <w:color w:val="000000"/>
        </w:rPr>
        <w:t xml:space="preserve"> DE </w:t>
      </w:r>
      <w:r w:rsidR="00486D7F">
        <w:rPr>
          <w:rFonts w:ascii="Arial" w:hAnsi="Arial"/>
          <w:b/>
          <w:bCs/>
          <w:color w:val="000000"/>
        </w:rPr>
        <w:t>F</w:t>
      </w:r>
      <w:r w:rsidR="00932454">
        <w:rPr>
          <w:rFonts w:ascii="Arial" w:hAnsi="Arial"/>
          <w:b/>
          <w:bCs/>
          <w:color w:val="000000"/>
        </w:rPr>
        <w:t>EVEREIRO</w:t>
      </w:r>
      <w:r w:rsidR="0022268B">
        <w:rPr>
          <w:rFonts w:ascii="Arial" w:hAnsi="Arial"/>
          <w:b/>
          <w:bCs/>
          <w:color w:val="000000"/>
        </w:rPr>
        <w:t xml:space="preserve"> DE 201</w:t>
      </w:r>
      <w:r w:rsidR="00527A01">
        <w:rPr>
          <w:rFonts w:ascii="Arial" w:hAnsi="Arial"/>
          <w:b/>
          <w:bCs/>
          <w:color w:val="000000"/>
        </w:rPr>
        <w:t>9</w:t>
      </w:r>
      <w:r w:rsidRPr="0022268B">
        <w:rPr>
          <w:rFonts w:ascii="Arial" w:hAnsi="Arial"/>
          <w:b/>
          <w:bCs/>
          <w:color w:val="000000"/>
        </w:rPr>
        <w:t>.</w:t>
      </w:r>
    </w:p>
    <w:p w:rsidR="00810A35" w:rsidRDefault="00666ACB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:rsidR="00C926A0" w:rsidRDefault="00C926A0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</w:p>
    <w:p w:rsidR="00810A35" w:rsidRDefault="00666ACB">
      <w:pPr>
        <w:spacing w:after="0" w:line="240" w:lineRule="auto"/>
        <w:ind w:left="4535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Reajusta as Tabelas</w:t>
      </w:r>
      <w:r w:rsidR="00362B97">
        <w:rPr>
          <w:rFonts w:ascii="Arial" w:hAnsi="Arial"/>
          <w:b/>
          <w:bCs/>
          <w:color w:val="000000"/>
        </w:rPr>
        <w:t xml:space="preserve"> de</w:t>
      </w:r>
      <w:r>
        <w:rPr>
          <w:rFonts w:ascii="Arial" w:hAnsi="Arial"/>
          <w:b/>
          <w:bCs/>
          <w:color w:val="000000"/>
        </w:rPr>
        <w:t xml:space="preserve"> Remunerações do quadro de pessoal do Conselho de Arquitetura e Urbanismo de Mato Grosso – CAU/MT e dá outras providências.</w:t>
      </w:r>
    </w:p>
    <w:p w:rsidR="00362B97" w:rsidRDefault="00362B97">
      <w:pPr>
        <w:spacing w:after="0" w:line="240" w:lineRule="auto"/>
        <w:ind w:left="4535"/>
        <w:jc w:val="both"/>
        <w:rPr>
          <w:rFonts w:ascii="Arial" w:hAnsi="Arial"/>
          <w:b/>
          <w:bCs/>
          <w:color w:val="000000"/>
        </w:rPr>
      </w:pPr>
    </w:p>
    <w:p w:rsidR="00810A35" w:rsidRDefault="00810A35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:rsidR="00C926A0" w:rsidRDefault="003D5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PRESIDENTE DO CONSELHO DE ARQUITETURA E URBANISMO DE MATO GROSSO – CAU/MT, no uso de suas atribuições legais e institucionais, que lhe confere o art. 35, inciso III da Lei 12.378/2010, art. 151 XLV e art. 152 do Regimento Interno;</w:t>
      </w:r>
    </w:p>
    <w:p w:rsidR="003D521E" w:rsidRDefault="003D521E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CONSIDERANDO </w:t>
      </w:r>
      <w:r w:rsidR="003D521E">
        <w:rPr>
          <w:rFonts w:ascii="Arial" w:hAnsi="Arial"/>
          <w:color w:val="000000"/>
        </w:rPr>
        <w:t>o acordo coletivo</w:t>
      </w:r>
      <w:r>
        <w:rPr>
          <w:rFonts w:ascii="Arial" w:hAnsi="Arial"/>
          <w:color w:val="000000"/>
        </w:rPr>
        <w:t xml:space="preserve">, de </w:t>
      </w:r>
      <w:r w:rsidR="00A55744">
        <w:rPr>
          <w:rFonts w:ascii="Arial" w:hAnsi="Arial"/>
          <w:color w:val="000000"/>
        </w:rPr>
        <w:t xml:space="preserve">fevereiro </w:t>
      </w:r>
      <w:r>
        <w:rPr>
          <w:rFonts w:ascii="Arial" w:hAnsi="Arial"/>
          <w:color w:val="000000"/>
        </w:rPr>
        <w:t>de 201</w:t>
      </w:r>
      <w:r w:rsidR="00A55744">
        <w:rPr>
          <w:rFonts w:ascii="Arial" w:hAnsi="Arial"/>
          <w:color w:val="000000"/>
        </w:rPr>
        <w:t>9</w:t>
      </w:r>
      <w:r w:rsidR="00C926A0">
        <w:rPr>
          <w:rFonts w:ascii="Arial" w:hAnsi="Arial"/>
          <w:color w:val="000000"/>
        </w:rPr>
        <w:t xml:space="preserve">, </w:t>
      </w:r>
      <w:r w:rsidR="00C926A0" w:rsidRPr="00C926A0">
        <w:rPr>
          <w:rFonts w:ascii="Arial" w:hAnsi="Arial"/>
          <w:color w:val="000000"/>
        </w:rPr>
        <w:t>que aprova o reajuste anual de salário dos funcionários do CAU/MT com base no acumulado do INPC</w:t>
      </w:r>
      <w:r w:rsidR="00C926A0">
        <w:rPr>
          <w:rFonts w:ascii="Arial" w:hAnsi="Arial"/>
          <w:color w:val="000000"/>
        </w:rPr>
        <w:t>;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RESOLVE: </w:t>
      </w:r>
    </w:p>
    <w:p w:rsidR="00810A35" w:rsidRDefault="00810A35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1°.</w:t>
      </w:r>
      <w:r w:rsidR="009031B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As remunerações de todos os Empregados do CAU</w:t>
      </w:r>
      <w:r w:rsidR="0022268B">
        <w:rPr>
          <w:rFonts w:ascii="Arial" w:hAnsi="Arial"/>
          <w:color w:val="000000"/>
        </w:rPr>
        <w:t>/</w:t>
      </w:r>
      <w:r>
        <w:rPr>
          <w:rFonts w:ascii="Arial" w:hAnsi="Arial"/>
          <w:color w:val="000000"/>
        </w:rPr>
        <w:t>MT, ficam reajustadas em</w:t>
      </w:r>
      <w:r w:rsidR="005F1CA7">
        <w:rPr>
          <w:rFonts w:ascii="Arial" w:hAnsi="Arial"/>
          <w:color w:val="000000"/>
        </w:rPr>
        <w:t xml:space="preserve"> 3,57</w:t>
      </w:r>
      <w:r>
        <w:rPr>
          <w:rFonts w:ascii="Arial" w:hAnsi="Arial"/>
          <w:color w:val="000000"/>
        </w:rPr>
        <w:t>%, passando a vigorar na forma das Tabelas I a IV do anexo a esta Portaria Normativa.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2º. Esta Portaria entra em vigor nesta data, com efeitos financeiros a partir de 01 de janeiro de 201</w:t>
      </w:r>
      <w:r w:rsidR="00F357D0">
        <w:rPr>
          <w:rFonts w:ascii="Arial" w:hAnsi="Arial"/>
          <w:color w:val="000000"/>
        </w:rPr>
        <w:t>9</w:t>
      </w:r>
      <w:r>
        <w:rPr>
          <w:rFonts w:ascii="Arial" w:hAnsi="Arial"/>
          <w:color w:val="000000"/>
        </w:rPr>
        <w:t>.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Cuiabá, </w:t>
      </w:r>
      <w:r w:rsidR="009C07B7">
        <w:rPr>
          <w:rFonts w:ascii="Arial" w:hAnsi="Arial"/>
          <w:color w:val="000000"/>
        </w:rPr>
        <w:t>11</w:t>
      </w:r>
      <w:r w:rsidR="0022268B">
        <w:rPr>
          <w:rFonts w:ascii="Arial" w:hAnsi="Arial"/>
          <w:color w:val="000000"/>
        </w:rPr>
        <w:t xml:space="preserve"> de </w:t>
      </w:r>
      <w:r w:rsidR="00FC06A7">
        <w:rPr>
          <w:rFonts w:ascii="Arial" w:hAnsi="Arial"/>
          <w:color w:val="000000"/>
        </w:rPr>
        <w:t>f</w:t>
      </w:r>
      <w:r w:rsidR="00486D7F">
        <w:rPr>
          <w:rFonts w:ascii="Arial" w:hAnsi="Arial"/>
          <w:color w:val="000000"/>
        </w:rPr>
        <w:t>evereiro</w:t>
      </w:r>
      <w:r w:rsidR="003D521E">
        <w:rPr>
          <w:rFonts w:ascii="Arial" w:hAnsi="Arial"/>
          <w:color w:val="000000"/>
        </w:rPr>
        <w:t xml:space="preserve"> de</w:t>
      </w:r>
      <w:r w:rsidR="0022268B">
        <w:rPr>
          <w:rFonts w:ascii="Arial" w:hAnsi="Arial"/>
          <w:color w:val="000000"/>
        </w:rPr>
        <w:t xml:space="preserve"> 201</w:t>
      </w:r>
      <w:r w:rsidR="009C07B7">
        <w:rPr>
          <w:rFonts w:ascii="Arial" w:hAnsi="Arial"/>
          <w:color w:val="000000"/>
        </w:rPr>
        <w:t>9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810A35">
      <w:pPr>
        <w:jc w:val="center"/>
        <w:rPr>
          <w:rFonts w:ascii="Arial" w:hAnsi="Arial"/>
          <w:color w:val="000000"/>
        </w:rPr>
      </w:pPr>
    </w:p>
    <w:p w:rsidR="003D521E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  <w:r>
        <w:rPr>
          <w:rFonts w:ascii="Arial" w:eastAsia="Calibri;Calibri" w:hAnsi="Arial" w:cs="Calibri;Calibri"/>
          <w:color w:val="000000"/>
          <w:sz w:val="24"/>
          <w:szCs w:val="24"/>
        </w:rPr>
        <w:t xml:space="preserve">André </w:t>
      </w:r>
      <w:proofErr w:type="spellStart"/>
      <w:r>
        <w:rPr>
          <w:rFonts w:ascii="Arial" w:eastAsia="Calibri;Calibri" w:hAnsi="Arial" w:cs="Calibri;Calibri"/>
          <w:color w:val="000000"/>
          <w:sz w:val="24"/>
          <w:szCs w:val="24"/>
        </w:rPr>
        <w:t>Nör</w:t>
      </w:r>
      <w:proofErr w:type="spellEnd"/>
    </w:p>
    <w:p w:rsidR="004671F4" w:rsidRDefault="00666ACB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  <w:r>
        <w:rPr>
          <w:rFonts w:ascii="Arial" w:eastAsia="Calibri;Calibri" w:hAnsi="Arial" w:cs="Calibri;Calibri"/>
          <w:color w:val="000000"/>
          <w:sz w:val="24"/>
          <w:szCs w:val="24"/>
        </w:rPr>
        <w:t>Presidente do CAU/MT</w:t>
      </w:r>
    </w:p>
    <w:p w:rsidR="003D521E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</w:p>
    <w:p w:rsidR="003D521E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</w:p>
    <w:p w:rsidR="003D521E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</w:p>
    <w:p w:rsidR="003D521E" w:rsidRPr="00E915A7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EFETIVOS DE NÍVEL SUPERIOR</w:t>
      </w:r>
    </w:p>
    <w:p w:rsidR="001E0D60" w:rsidRDefault="001E0D60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de empregos</w:t>
            </w:r>
          </w:p>
        </w:tc>
        <w:tc>
          <w:tcPr>
            <w:tcW w:w="4530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Advogada</w:t>
            </w:r>
          </w:p>
        </w:tc>
        <w:tc>
          <w:tcPr>
            <w:tcW w:w="4530" w:type="dxa"/>
          </w:tcPr>
          <w:p w:rsidR="004671F4" w:rsidRPr="00D858E7" w:rsidRDefault="004671F4" w:rsidP="00FC06A7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FC06A7">
              <w:rPr>
                <w:rFonts w:ascii="Arial" w:hAnsi="Arial" w:cs="Arial"/>
              </w:rPr>
              <w:t>4.901,23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de Comunicação</w:t>
            </w:r>
          </w:p>
        </w:tc>
        <w:tc>
          <w:tcPr>
            <w:tcW w:w="4530" w:type="dxa"/>
          </w:tcPr>
          <w:p w:rsidR="004671F4" w:rsidRPr="00D858E7" w:rsidRDefault="00601698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4.901,23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D274A0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Analista Técnica </w:t>
            </w:r>
          </w:p>
        </w:tc>
        <w:tc>
          <w:tcPr>
            <w:tcW w:w="4530" w:type="dxa"/>
          </w:tcPr>
          <w:p w:rsidR="004671F4" w:rsidRPr="00D858E7" w:rsidRDefault="00CC3B36" w:rsidP="00EC78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R$ 6.083,13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530" w:type="dxa"/>
          </w:tcPr>
          <w:p w:rsidR="004671F4" w:rsidRPr="00D858E7" w:rsidRDefault="00CC3B36" w:rsidP="00EC78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R$ 6.083,13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530" w:type="dxa"/>
          </w:tcPr>
          <w:p w:rsidR="004671F4" w:rsidRPr="00D858E7" w:rsidRDefault="00CC3B36" w:rsidP="00EC78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R$ 6.083,13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>a Administrativa</w:t>
            </w:r>
          </w:p>
        </w:tc>
        <w:tc>
          <w:tcPr>
            <w:tcW w:w="4530" w:type="dxa"/>
          </w:tcPr>
          <w:p w:rsidR="004671F4" w:rsidRPr="00D858E7" w:rsidRDefault="00FC06A7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4.901,23</w:t>
            </w:r>
          </w:p>
        </w:tc>
      </w:tr>
    </w:tbl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p w:rsidR="00F74FBF" w:rsidRDefault="00F74FBF" w:rsidP="004671F4">
      <w:pPr>
        <w:spacing w:after="120" w:line="240" w:lineRule="auto"/>
        <w:jc w:val="center"/>
        <w:rPr>
          <w:rFonts w:ascii="Arial" w:hAnsi="Arial" w:cs="Arial"/>
        </w:rPr>
      </w:pPr>
    </w:p>
    <w:p w:rsidR="00F74FBF" w:rsidRPr="00D858E7" w:rsidRDefault="00F74FBF" w:rsidP="004671F4">
      <w:pPr>
        <w:spacing w:after="120" w:line="240" w:lineRule="auto"/>
        <w:jc w:val="center"/>
        <w:rPr>
          <w:rFonts w:ascii="Arial" w:hAnsi="Arial" w:cs="Arial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EMPREGOS EFETIVOS DE NÍ</w:t>
      </w:r>
      <w:r w:rsidRPr="00D858E7">
        <w:rPr>
          <w:rFonts w:ascii="Arial" w:hAnsi="Arial" w:cs="Arial"/>
          <w:b/>
        </w:rPr>
        <w:t>VEL MÉDIO</w:t>
      </w:r>
    </w:p>
    <w:p w:rsidR="001E0D60" w:rsidRDefault="001E0D60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F74FBF" w:rsidRPr="00D858E7" w:rsidTr="00F74FBF">
        <w:tc>
          <w:tcPr>
            <w:tcW w:w="4531" w:type="dxa"/>
          </w:tcPr>
          <w:p w:rsidR="00F74FBF" w:rsidRPr="00D858E7" w:rsidRDefault="00F74FBF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4536" w:type="dxa"/>
          </w:tcPr>
          <w:p w:rsidR="00F74FBF" w:rsidRPr="00D858E7" w:rsidRDefault="00F74FBF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F74FBF" w:rsidRPr="00D858E7" w:rsidTr="00F74FBF">
        <w:tc>
          <w:tcPr>
            <w:tcW w:w="4531" w:type="dxa"/>
          </w:tcPr>
          <w:p w:rsidR="00F74FBF" w:rsidRPr="00D858E7" w:rsidRDefault="00F74FBF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536" w:type="dxa"/>
          </w:tcPr>
          <w:p w:rsidR="00F74FBF" w:rsidRPr="00D858E7" w:rsidRDefault="00F74FBF" w:rsidP="0011110D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</w:t>
            </w:r>
            <w:r w:rsidR="0011110D">
              <w:rPr>
                <w:rFonts w:ascii="Arial" w:hAnsi="Arial" w:cs="Arial"/>
              </w:rPr>
              <w:t>87,52</w:t>
            </w:r>
          </w:p>
        </w:tc>
      </w:tr>
      <w:tr w:rsidR="00F74FBF" w:rsidRPr="00D858E7" w:rsidTr="00F74FBF">
        <w:tc>
          <w:tcPr>
            <w:tcW w:w="4531" w:type="dxa"/>
          </w:tcPr>
          <w:p w:rsidR="00F74FBF" w:rsidRPr="00D858E7" w:rsidRDefault="00F74FBF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Técnico Contábil</w:t>
            </w:r>
          </w:p>
        </w:tc>
        <w:tc>
          <w:tcPr>
            <w:tcW w:w="4536" w:type="dxa"/>
          </w:tcPr>
          <w:p w:rsidR="00F74FBF" w:rsidRPr="00D858E7" w:rsidRDefault="0011110D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2.087,52</w:t>
            </w:r>
          </w:p>
        </w:tc>
      </w:tr>
      <w:tr w:rsidR="00F74FBF" w:rsidRPr="00D858E7" w:rsidTr="00F74FBF">
        <w:tc>
          <w:tcPr>
            <w:tcW w:w="4531" w:type="dxa"/>
          </w:tcPr>
          <w:p w:rsidR="00F74FBF" w:rsidRPr="00D858E7" w:rsidRDefault="00F74FBF" w:rsidP="00F74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Supervisora de Atendimento</w:t>
            </w:r>
          </w:p>
        </w:tc>
        <w:tc>
          <w:tcPr>
            <w:tcW w:w="4536" w:type="dxa"/>
          </w:tcPr>
          <w:p w:rsidR="00F74FBF" w:rsidRPr="00D858E7" w:rsidRDefault="0011110D" w:rsidP="00F74FBF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2.087,52</w:t>
            </w:r>
          </w:p>
        </w:tc>
      </w:tr>
    </w:tbl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3D521E" w:rsidRDefault="003D521E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p w:rsidR="001E0D60" w:rsidRDefault="001E0D60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p w:rsidR="001E0D60" w:rsidRDefault="001E0D60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p w:rsidR="003D521E" w:rsidRDefault="003D521E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p w:rsidR="00F74FBF" w:rsidRDefault="00F74FBF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III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PROVIMENTO E DEMISSÃO DE NÍVEL SUPERIOR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4530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Gerente Geral</w:t>
            </w:r>
          </w:p>
        </w:tc>
        <w:tc>
          <w:tcPr>
            <w:tcW w:w="4530" w:type="dxa"/>
          </w:tcPr>
          <w:p w:rsidR="004671F4" w:rsidRPr="00D858E7" w:rsidRDefault="004671F4" w:rsidP="00A55CF1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F74FBF">
              <w:rPr>
                <w:rFonts w:ascii="Arial" w:hAnsi="Arial" w:cs="Arial"/>
              </w:rPr>
              <w:t>7.</w:t>
            </w:r>
            <w:r w:rsidR="00A55CF1">
              <w:rPr>
                <w:rFonts w:ascii="Arial" w:hAnsi="Arial" w:cs="Arial"/>
              </w:rPr>
              <w:t>360,3</w:t>
            </w:r>
            <w:bookmarkStart w:id="0" w:name="_GoBack"/>
            <w:bookmarkEnd w:id="0"/>
            <w:r w:rsidR="00A55CF1">
              <w:rPr>
                <w:rFonts w:ascii="Arial" w:hAnsi="Arial" w:cs="Arial"/>
              </w:rPr>
              <w:t>8</w:t>
            </w:r>
          </w:p>
        </w:tc>
      </w:tr>
      <w:tr w:rsidR="0068726B" w:rsidRPr="00D858E7" w:rsidTr="00F74FBF">
        <w:tc>
          <w:tcPr>
            <w:tcW w:w="4531" w:type="dxa"/>
          </w:tcPr>
          <w:p w:rsidR="0068726B" w:rsidRPr="00D858E7" w:rsidRDefault="0068726B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Jurídico</w:t>
            </w:r>
          </w:p>
        </w:tc>
        <w:tc>
          <w:tcPr>
            <w:tcW w:w="4530" w:type="dxa"/>
          </w:tcPr>
          <w:p w:rsidR="0068726B" w:rsidRPr="00D858E7" w:rsidRDefault="00111DA7" w:rsidP="00EC78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R$ 4.660,65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Secretaria Geral</w:t>
            </w:r>
          </w:p>
        </w:tc>
        <w:tc>
          <w:tcPr>
            <w:tcW w:w="4530" w:type="dxa"/>
          </w:tcPr>
          <w:p w:rsidR="004671F4" w:rsidRPr="00D858E7" w:rsidRDefault="004671F4" w:rsidP="005C04E8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3.</w:t>
            </w:r>
            <w:r w:rsidR="005C04E8">
              <w:rPr>
                <w:rFonts w:ascii="Arial" w:hAnsi="Arial" w:cs="Arial"/>
              </w:rPr>
              <w:t>912,16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Assessora Especial de Comunicação</w:t>
            </w:r>
          </w:p>
        </w:tc>
        <w:tc>
          <w:tcPr>
            <w:tcW w:w="4530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127562">
              <w:rPr>
                <w:rFonts w:ascii="Arial" w:hAnsi="Arial" w:cs="Arial"/>
              </w:rPr>
              <w:t>2</w:t>
            </w:r>
            <w:r w:rsidR="00BC62BF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00,00</w:t>
            </w:r>
          </w:p>
        </w:tc>
      </w:tr>
    </w:tbl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p w:rsidR="00F74FBF" w:rsidRPr="00D858E7" w:rsidRDefault="00F74FBF" w:rsidP="004671F4">
      <w:pPr>
        <w:spacing w:after="120" w:line="240" w:lineRule="auto"/>
        <w:jc w:val="center"/>
        <w:rPr>
          <w:rFonts w:ascii="Arial" w:hAnsi="Arial" w:cs="Arial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IV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PROVIMENTO E DEMISSÃO DE NÍVEL MÉDIO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2"/>
        <w:gridCol w:w="4619"/>
      </w:tblGrid>
      <w:tr w:rsidR="00F74FBF" w:rsidRPr="00D858E7" w:rsidTr="00F74FBF">
        <w:trPr>
          <w:trHeight w:val="615"/>
        </w:trPr>
        <w:tc>
          <w:tcPr>
            <w:tcW w:w="4402" w:type="dxa"/>
          </w:tcPr>
          <w:p w:rsidR="00F74FBF" w:rsidRPr="00D858E7" w:rsidRDefault="00F74FBF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4619" w:type="dxa"/>
          </w:tcPr>
          <w:p w:rsidR="00F74FBF" w:rsidRPr="00D858E7" w:rsidRDefault="00F74FBF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F74FBF" w:rsidRPr="00D858E7" w:rsidTr="00F74FBF">
        <w:trPr>
          <w:trHeight w:val="450"/>
        </w:trPr>
        <w:tc>
          <w:tcPr>
            <w:tcW w:w="4402" w:type="dxa"/>
          </w:tcPr>
          <w:p w:rsidR="00F74FBF" w:rsidRPr="00D858E7" w:rsidRDefault="00F74FBF" w:rsidP="00EC7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Técnica</w:t>
            </w:r>
          </w:p>
        </w:tc>
        <w:tc>
          <w:tcPr>
            <w:tcW w:w="4619" w:type="dxa"/>
          </w:tcPr>
          <w:p w:rsidR="00F74FBF" w:rsidRPr="00D858E7" w:rsidRDefault="00D43062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4.901,23</w:t>
            </w:r>
          </w:p>
        </w:tc>
      </w:tr>
    </w:tbl>
    <w:p w:rsidR="004671F4" w:rsidRDefault="004671F4" w:rsidP="004671F4">
      <w:pPr>
        <w:spacing w:after="120" w:line="240" w:lineRule="auto"/>
        <w:rPr>
          <w:rFonts w:ascii="Arial" w:hAnsi="Arial" w:cs="Arial"/>
          <w:i/>
          <w:sz w:val="20"/>
        </w:rPr>
      </w:pPr>
    </w:p>
    <w:p w:rsidR="004D595B" w:rsidRDefault="004D595B" w:rsidP="004D59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sede do CAU/MT está localizada na: Avenida São Sebastião, nº 3161, Edifício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Xingú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3º Andar, salas 301 a 305, Bairro Quilombo. Cuiabá-MT. CEP: 78045-000. </w:t>
      </w:r>
      <w:r>
        <w:rPr>
          <w:rFonts w:ascii="Arial" w:hAnsi="Arial" w:cs="Arial"/>
          <w:color w:val="046D72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(65) 3028-4652 / 3028-1100</w:t>
      </w:r>
    </w:p>
    <w:p w:rsidR="004671F4" w:rsidRPr="00D274A0" w:rsidRDefault="004671F4" w:rsidP="004671F4">
      <w:pPr>
        <w:spacing w:after="80" w:line="240" w:lineRule="auto"/>
        <w:rPr>
          <w:rFonts w:ascii="Arial" w:hAnsi="Arial" w:cs="Arial"/>
          <w:sz w:val="18"/>
        </w:rPr>
      </w:pPr>
    </w:p>
    <w:p w:rsidR="004671F4" w:rsidRPr="00D274A0" w:rsidRDefault="004671F4" w:rsidP="004671F4">
      <w:pPr>
        <w:spacing w:after="120" w:line="240" w:lineRule="auto"/>
        <w:rPr>
          <w:rFonts w:ascii="Arial" w:hAnsi="Arial" w:cs="Arial"/>
          <w:b/>
          <w:sz w:val="20"/>
        </w:rPr>
      </w:pPr>
      <w:r w:rsidRPr="00D274A0">
        <w:rPr>
          <w:rFonts w:ascii="Arial" w:hAnsi="Arial" w:cs="Arial"/>
          <w:b/>
          <w:sz w:val="20"/>
        </w:rPr>
        <w:t xml:space="preserve">Fonte: </w:t>
      </w:r>
      <w:r w:rsidR="00FB5077">
        <w:rPr>
          <w:rFonts w:ascii="Arial" w:hAnsi="Arial" w:cs="Arial"/>
          <w:b/>
          <w:sz w:val="20"/>
        </w:rPr>
        <w:t>Gerencia Geral</w:t>
      </w:r>
      <w:r w:rsidRPr="00D274A0">
        <w:rPr>
          <w:rFonts w:ascii="Arial" w:hAnsi="Arial" w:cs="Arial"/>
          <w:b/>
          <w:sz w:val="20"/>
        </w:rPr>
        <w:t xml:space="preserve"> - Atualizado em </w:t>
      </w:r>
      <w:r w:rsidR="00FB5077">
        <w:rPr>
          <w:rFonts w:ascii="Arial" w:hAnsi="Arial" w:cs="Arial"/>
          <w:b/>
          <w:sz w:val="20"/>
        </w:rPr>
        <w:t>11</w:t>
      </w:r>
      <w:r w:rsidRPr="00D274A0">
        <w:rPr>
          <w:rFonts w:ascii="Arial" w:hAnsi="Arial" w:cs="Arial"/>
          <w:b/>
          <w:sz w:val="20"/>
        </w:rPr>
        <w:t>/0</w:t>
      </w:r>
      <w:r w:rsidR="00273931">
        <w:rPr>
          <w:rFonts w:ascii="Arial" w:hAnsi="Arial" w:cs="Arial"/>
          <w:b/>
          <w:sz w:val="20"/>
        </w:rPr>
        <w:t>2</w:t>
      </w:r>
      <w:r w:rsidRPr="00D274A0">
        <w:rPr>
          <w:rFonts w:ascii="Arial" w:hAnsi="Arial" w:cs="Arial"/>
          <w:b/>
          <w:sz w:val="20"/>
        </w:rPr>
        <w:t>/201</w:t>
      </w:r>
      <w:r w:rsidR="00FB5077">
        <w:rPr>
          <w:rFonts w:ascii="Arial" w:hAnsi="Arial" w:cs="Arial"/>
          <w:b/>
          <w:sz w:val="20"/>
        </w:rPr>
        <w:t>9</w:t>
      </w:r>
    </w:p>
    <w:p w:rsidR="00810A35" w:rsidRDefault="00810A35">
      <w:pPr>
        <w:spacing w:after="0" w:line="240" w:lineRule="auto"/>
        <w:jc w:val="center"/>
        <w:rPr>
          <w:rFonts w:ascii="Arial" w:hAnsi="Arial" w:cs="Arial"/>
        </w:rPr>
      </w:pPr>
    </w:p>
    <w:p w:rsidR="00810A35" w:rsidRDefault="00810A35">
      <w:pPr>
        <w:spacing w:after="0" w:line="240" w:lineRule="auto"/>
        <w:jc w:val="center"/>
      </w:pPr>
    </w:p>
    <w:sectPr w:rsidR="00810A35">
      <w:headerReference w:type="default" r:id="rId6"/>
      <w:footerReference w:type="default" r:id="rId7"/>
      <w:pgSz w:w="11906" w:h="16838"/>
      <w:pgMar w:top="2250" w:right="1134" w:bottom="1191" w:left="1701" w:header="885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3F" w:rsidRDefault="00666ACB">
      <w:pPr>
        <w:spacing w:after="0" w:line="240" w:lineRule="auto"/>
      </w:pPr>
      <w:r>
        <w:separator/>
      </w:r>
    </w:p>
  </w:endnote>
  <w:endnote w:type="continuationSeparator" w:id="0">
    <w:p w:rsidR="00F0103F" w:rsidRDefault="0066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;Calib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35" w:rsidRDefault="00666AC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123825</wp:posOffset>
          </wp:positionV>
          <wp:extent cx="5760085" cy="583565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3F" w:rsidRDefault="00666ACB">
      <w:pPr>
        <w:spacing w:after="0" w:line="240" w:lineRule="auto"/>
      </w:pPr>
      <w:r>
        <w:separator/>
      </w:r>
    </w:p>
  </w:footnote>
  <w:footnote w:type="continuationSeparator" w:id="0">
    <w:p w:rsidR="00F0103F" w:rsidRDefault="0066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35" w:rsidRDefault="004671F4">
    <w:pPr>
      <w:pStyle w:val="Cabealho"/>
    </w:pPr>
    <w:r>
      <w:rPr>
        <w:noProof/>
        <w:lang w:eastAsia="pt-BR"/>
      </w:rPr>
      <w:drawing>
        <wp:inline distT="0" distB="0" distL="0" distR="0">
          <wp:extent cx="5760085" cy="6311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5"/>
    <w:rsid w:val="0011110D"/>
    <w:rsid w:val="00111DA7"/>
    <w:rsid w:val="00127562"/>
    <w:rsid w:val="00147049"/>
    <w:rsid w:val="00152448"/>
    <w:rsid w:val="001E0D60"/>
    <w:rsid w:val="0022268B"/>
    <w:rsid w:val="00273931"/>
    <w:rsid w:val="00362B97"/>
    <w:rsid w:val="003D521E"/>
    <w:rsid w:val="004671F4"/>
    <w:rsid w:val="00486D7F"/>
    <w:rsid w:val="004D595B"/>
    <w:rsid w:val="00527A01"/>
    <w:rsid w:val="005C04E8"/>
    <w:rsid w:val="005F1CA7"/>
    <w:rsid w:val="00601698"/>
    <w:rsid w:val="00666ACB"/>
    <w:rsid w:val="0068726B"/>
    <w:rsid w:val="007E3672"/>
    <w:rsid w:val="00810A35"/>
    <w:rsid w:val="00875895"/>
    <w:rsid w:val="009031BB"/>
    <w:rsid w:val="00932454"/>
    <w:rsid w:val="009C07B7"/>
    <w:rsid w:val="00A55744"/>
    <w:rsid w:val="00A55CF1"/>
    <w:rsid w:val="00BB702E"/>
    <w:rsid w:val="00BC62BF"/>
    <w:rsid w:val="00C926A0"/>
    <w:rsid w:val="00CC3B36"/>
    <w:rsid w:val="00D274A0"/>
    <w:rsid w:val="00D43062"/>
    <w:rsid w:val="00E7540E"/>
    <w:rsid w:val="00E75DF3"/>
    <w:rsid w:val="00E915A7"/>
    <w:rsid w:val="00EB253C"/>
    <w:rsid w:val="00F0103F"/>
    <w:rsid w:val="00F357D0"/>
    <w:rsid w:val="00F74FBF"/>
    <w:rsid w:val="00FB5077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EC106E8-2B20-40BC-82D2-07C8981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33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E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E45C4"/>
  </w:style>
  <w:style w:type="character" w:customStyle="1" w:styleId="RodapChar">
    <w:name w:val="Rodapé Char"/>
    <w:basedOn w:val="Fontepargpadro"/>
    <w:link w:val="Rodap"/>
    <w:uiPriority w:val="99"/>
    <w:rsid w:val="00CE45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C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6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71C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D59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Lucimara Lucia Floriano da Fonseca</cp:lastModifiedBy>
  <cp:revision>30</cp:revision>
  <cp:lastPrinted>2019-05-20T18:05:00Z</cp:lastPrinted>
  <dcterms:created xsi:type="dcterms:W3CDTF">2018-03-06T20:21:00Z</dcterms:created>
  <dcterms:modified xsi:type="dcterms:W3CDTF">2019-05-20T18:41:00Z</dcterms:modified>
  <dc:language>pt-BR</dc:language>
</cp:coreProperties>
</file>